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Screening for resistance to sigatoka (</w:t>
      </w:r>
      <w:r>
        <w:rPr>
          <w:rFonts w:cs="Calibri Light" w:ascii="Calibri Light" w:hAnsi="Calibri Light" w:asciiTheme="majorHAnsi" w:cstheme="majorHAnsi" w:hAnsiTheme="majorHAnsi"/>
          <w:b/>
          <w:bCs/>
          <w:i/>
          <w:iCs/>
          <w:color w:val="000000"/>
          <w:sz w:val="24"/>
          <w:szCs w:val="24"/>
          <w:lang w:val="en-US"/>
        </w:rPr>
        <w:t>Pseudocercospora</w:t>
      </w:r>
      <w:r>
        <w:rPr>
          <w:rFonts w:cs="Calibri Light" w:ascii="Calibri Light" w:hAnsi="Calibri Light" w:asciiTheme="majorHAnsi" w:cstheme="majorHAnsi" w:hAnsiTheme="majorHAnsi"/>
          <w:i/>
          <w:iCs/>
          <w:color w:val="000000"/>
          <w:sz w:val="24"/>
          <w:szCs w:val="24"/>
          <w:lang w:val="en-US"/>
        </w:rPr>
        <w:t xml:space="preserve"> </w:t>
      </w:r>
      <w:r>
        <w:rPr>
          <w:rFonts w:cs="Calibri Light" w:ascii="Calibri Light" w:hAnsi="Calibri Light" w:asciiTheme="majorHAnsi" w:cstheme="majorHAnsi" w:hAnsiTheme="majorHAnsi"/>
          <w:b/>
          <w:bCs/>
          <w:i/>
          <w:iCs/>
          <w:sz w:val="24"/>
          <w:szCs w:val="24"/>
        </w:rPr>
        <w:t>fijiensis</w:t>
      </w:r>
      <w:r>
        <w:rPr>
          <w:rFonts w:cs="Calibri Light" w:ascii="Calibri Light" w:hAnsi="Calibri Light" w:asciiTheme="majorHAnsi" w:cstheme="majorHAnsi" w:hAnsiTheme="majorHAnsi"/>
          <w:b/>
          <w:bCs/>
          <w:sz w:val="24"/>
          <w:szCs w:val="24"/>
        </w:rPr>
        <w:t>)</w:t>
      </w:r>
    </w:p>
    <w:p>
      <w:pPr>
        <w:pStyle w:val="Normal"/>
        <w:spacing w:lineRule="auto" w:line="240"/>
        <w:jc w:val="center"/>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N. Kinalwa, C. Serebe and G. V. Nakato*</w:t>
      </w:r>
    </w:p>
    <w:p>
      <w:pPr>
        <w:pStyle w:val="Normal"/>
        <w:spacing w:lineRule="auto" w:line="240"/>
        <w:jc w:val="center"/>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September 2021</w:t>
      </w:r>
    </w:p>
    <w:p>
      <w:pPr>
        <w:pStyle w:val="Normal"/>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International Institute of Tropical Agriculture (IITA) Uganda office; Plot 15B, East Naguru road; P.O. Box 7878; Kampala, Uganda</w:t>
      </w:r>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sz w:val="20"/>
          <w:szCs w:val="20"/>
        </w:rPr>
        <w:t xml:space="preserve">*Correspondence: </w:t>
      </w:r>
      <w:hyperlink r:id="rId2">
        <w:r>
          <w:rPr>
            <w:rStyle w:val="InternetLink"/>
            <w:rFonts w:cs="Calibri Light" w:ascii="Calibri Light" w:hAnsi="Calibri Light" w:asciiTheme="majorHAnsi" w:cstheme="majorHAnsi" w:hAnsiTheme="majorHAnsi"/>
            <w:sz w:val="20"/>
            <w:szCs w:val="20"/>
          </w:rPr>
          <w:t>V.Nakato@cgiar.org</w:t>
        </w:r>
      </w:hyperlink>
    </w:p>
    <w:p>
      <w:pPr>
        <w:pStyle w:val="Normal"/>
        <w:spacing w:lineRule="auto" w:line="240"/>
        <w:jc w:val="both"/>
        <w:rPr>
          <w:rFonts w:ascii="Calibri Light" w:hAnsi="Calibri Light" w:cs="Calibri Light" w:asciiTheme="majorHAnsi" w:cstheme="majorHAnsi" w:hAnsiTheme="majorHAnsi"/>
          <w:b/>
          <w:b/>
          <w:bCs/>
          <w:sz w:val="24"/>
          <w:szCs w:val="24"/>
        </w:rPr>
      </w:pPr>
      <w:r>
        <w:rPr>
          <w:rFonts w:cs="Calibri Light" w:cstheme="majorHAnsi" w:ascii="Calibri Light" w:hAnsi="Calibri Light"/>
          <w:b/>
          <w:bCs/>
          <w:sz w:val="24"/>
          <w:szCs w:val="24"/>
        </w:rPr>
      </w:r>
    </w:p>
    <w:p>
      <w:pPr>
        <w:pStyle w:val="Normal"/>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Introduction</w:t>
      </w:r>
    </w:p>
    <w:p>
      <w:pPr>
        <w:pStyle w:val="Normal"/>
        <w:spacing w:lineRule="auto" w:line="240" w:before="0" w:after="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color w:val="333333"/>
          <w:sz w:val="24"/>
          <w:szCs w:val="24"/>
          <w:shd w:fill="FFFFFF" w:val="clear"/>
        </w:rPr>
        <w:t xml:space="preserve">Banana, and especially the cooking type known as East Africa highland banana, is a vital staple food and income crop for over 80 million people in East Africa. However, productivity has been declining, partly due to diseases such as Sigatoka leaf diseases </w:t>
      </w:r>
      <w:r>
        <w:fldChar w:fldCharType="begin"/>
      </w:r>
      <w:r>
        <w:rPr>
          <w:sz w:val="24"/>
          <w:shd w:fill="FFFFFF" w:val="clear"/>
          <w:szCs w:val="24"/>
          <w:rFonts w:cs="Calibri Light" w:ascii="Calibri Light" w:hAnsi="Calibri Light"/>
          <w:color w:val="333333"/>
        </w:rPr>
        <w:instrText>ADDIN CSL_CITATION {"citationItems":[{"id":"ITEM-1","itemData":{"DOI":"10.1111/ppa.13105","ISSN":"13653059","abstract":"Sigatoka leaf diseases are a major constraint to banana production. A survey was conducted in Tanzania and Uganda to assess the distribution of Pseudocercospora species and severity of Sigatoka leaf diseases. Pseudocercospora species were identified using species-specific primers. Sigatoka-like leaf diseases were observed in all farms and on all cultivars, but disease severity varied significantly (P &lt; 0.001) between countries, districts/regions within countries, altitudinal ranges and banana cultivars. In all regions except Kilimanjaro, P. fijiensis, the causal agent of black Sigatoka, was the only pathogen associated with Sigatoka disease. Mycosphaerella musae was associated with Sigatoka-like symptoms in Kilimanjaro region. Black Sigatoka disease was more severe in Uganda, with a mean disease severity index (DSI) of 37.5%, than in Tanzania (DSI = 19.9%). In Uganda, black Sigatoka disease was equally severe in Luwero district (mean DSI = 40.4%) and Mbarara district (mean DSI = 37.9%). In Tanzania, black Sigatoka was most severe in Kagera region (mean DSI = 29.2%) and least in Mbeya region (mean DSI = 11.5%). Pseudocercospora fijiensis, the most devastating sigatoka pathogen, was detected at altitudes of up to 1877 m a.s.l. This range expansion of P. fijiensis, previously confined to altitudes lower than 1350 m a.s.l. in East Africa, is of concern, especially for smallholder banana farmers growing the susceptible East African Highland bananas (EAHB). Among the banana varieties sampled, the EAHB, FHIA hybrids and Mchare were the most susceptible. Here, the loss of resistance in Yangambi KM5, a banana variety previously resistant to P. fijiensis, is reported for the first time.","author":[{"dropping-particle":"","family":"Kimunye","given":"J. N.","non-dropping-particle":"","parse-names":false,"suffix":""},{"dropping-particle":"","family":"Were","given":"E.","non-dropping-particle":"","parse-names":false,"suffix":""},{"dropping-particle":"","family":"Mussa","given":"F.","non-dropping-particle":"","parse-names":false,"suffix":""},{"dropping-particle":"","family":"Tazuba","given":"A.","non-dropping-particle":"","parse-names":false,"suffix":""},{"dropping-particle":"","family":"Jomanga","given":"K.","non-dropping-particle":"","parse-names":false,"suffix":""},{"dropping-particle":"","family":"Viljoen","given":"A.","non-dropping-particle":"","parse-names":false,"suffix":""},{"dropping-particle":"","family":"Swennen","given":"R.","non-dropping-particle":"","parse-names":false,"suffix":""},{"dropping-particle":"","family":"Muthoni","given":"F. K.","non-dropping-particle":"","parse-names":false,"suffix":""},{"dropping-particle":"","family":"Mahuku","given":"G.","non-dropping-particle":"","parse-names":false,"suffix":""}],"container-title":"Plant Pathology","id":"ITEM-1","issue":"1","issued":{"date-parts":[["2020","1","1"]]},"page":"50-59","publisher":"Blackwell Publishing Ltd","title":"Distribution of Pseudocercospora species causing Sigatoka leaf diseases of banana in Uganda and Tanzania","type":"article-journal","volume":"69"},"uris":["http://www.mendeley.com/documents/?uuid=e3b92306-8245-3ac9-b91d-682ce0e6e9d5"]}],"mendeley":{"formattedCitation":"(Kimunye et al., 2020)","plainTextFormattedCitation":"(Kimunye et al., 2020)","previouslyFormattedCitation":"(Kimunye et al., 2020)"},"properties":{"noteIndex":0},"schema":"https://github.com/citation-style-language/schema/raw/master/csl-citation.json"}</w:instrText>
      </w:r>
      <w:r>
        <w:rPr>
          <w:rFonts w:cs="Calibri Light" w:ascii="Calibri Light" w:hAnsi="Calibri Light" w:asciiTheme="majorHAnsi" w:cstheme="majorHAnsi" w:hAnsiTheme="majorHAnsi"/>
          <w:color w:val="333333"/>
          <w:sz w:val="24"/>
          <w:szCs w:val="24"/>
          <w:shd w:fill="FFFFFF" w:val="clear"/>
        </w:rPr>
      </w:r>
      <w:r>
        <w:rPr>
          <w:sz w:val="24"/>
          <w:shd w:fill="FFFFFF" w:val="clear"/>
          <w:szCs w:val="24"/>
          <w:rFonts w:cs="Calibri Light" w:ascii="Calibri Light" w:hAnsi="Calibri Light"/>
          <w:color w:val="333333"/>
        </w:rPr>
        <w:fldChar w:fldCharType="separate"/>
      </w:r>
      <w:r>
        <w:rPr>
          <w:rFonts w:cs="Calibri Light" w:ascii="Calibri Light" w:hAnsi="Calibri Light" w:asciiTheme="majorHAnsi" w:cstheme="majorHAnsi" w:hAnsiTheme="majorHAnsi"/>
          <w:color w:val="333333"/>
          <w:sz w:val="24"/>
          <w:szCs w:val="24"/>
          <w:shd w:fill="FFFFFF" w:val="clear"/>
        </w:rPr>
        <w:t xml:space="preserve">(Kimunye </w:t>
      </w:r>
      <w:r>
        <w:rPr>
          <w:rFonts w:cs="Calibri Light" w:ascii="Calibri Light" w:hAnsi="Calibri Light" w:asciiTheme="majorHAnsi" w:cstheme="majorHAnsi" w:hAnsiTheme="majorHAnsi"/>
          <w:i/>
          <w:iCs/>
          <w:color w:val="333333"/>
          <w:sz w:val="24"/>
          <w:szCs w:val="24"/>
          <w:shd w:fill="FFFFFF" w:val="clear"/>
        </w:rPr>
        <w:t>et al</w:t>
      </w:r>
      <w:r>
        <w:rPr>
          <w:rFonts w:cs="Calibri Light" w:ascii="Calibri Light" w:hAnsi="Calibri Light" w:asciiTheme="majorHAnsi" w:cstheme="majorHAnsi" w:hAnsiTheme="majorHAnsi"/>
          <w:color w:val="333333"/>
          <w:sz w:val="24"/>
          <w:szCs w:val="24"/>
          <w:shd w:fill="FFFFFF" w:val="clear"/>
        </w:rPr>
        <w:t>., 2020)</w:t>
      </w:r>
      <w:r>
        <w:rPr>
          <w:rFonts w:cs="Calibri Light" w:ascii="Calibri Light" w:hAnsi="Calibri Light" w:asciiTheme="majorHAnsi" w:cstheme="majorHAnsi" w:hAnsiTheme="majorHAnsi"/>
          <w:color w:val="333333"/>
          <w:sz w:val="24"/>
          <w:szCs w:val="24"/>
          <w:shd w:fill="FFFFFF" w:val="clear"/>
        </w:rPr>
      </w:r>
      <w:r>
        <w:rPr>
          <w:sz w:val="24"/>
          <w:shd w:fill="FFFFFF" w:val="clear"/>
          <w:szCs w:val="24"/>
          <w:rFonts w:cs="Calibri Light" w:ascii="Calibri Light" w:hAnsi="Calibri Light"/>
          <w:color w:val="333333"/>
        </w:rPr>
        <w:fldChar w:fldCharType="end"/>
      </w:r>
      <w:r>
        <w:rPr>
          <w:rFonts w:cs="Calibri Light" w:ascii="Calibri Light" w:hAnsi="Calibri Light" w:asciiTheme="majorHAnsi" w:cstheme="majorHAnsi" w:hAnsiTheme="majorHAnsi"/>
          <w:color w:val="333333"/>
          <w:sz w:val="24"/>
          <w:szCs w:val="24"/>
          <w:shd w:fill="FFFFFF" w:val="clear"/>
        </w:rPr>
        <w:t>.</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color w:val="000000"/>
          <w:sz w:val="24"/>
          <w:szCs w:val="24"/>
          <w:lang w:val="en-US"/>
        </w:rPr>
        <w:t xml:space="preserve">Sigatoka disease of banana is a foliar disease caused by fungi of the genus </w:t>
      </w:r>
      <w:r>
        <w:rPr>
          <w:rFonts w:cs="Calibri Light" w:ascii="Calibri Light" w:hAnsi="Calibri Light" w:asciiTheme="majorHAnsi" w:cstheme="majorHAnsi" w:hAnsiTheme="majorHAnsi"/>
          <w:i/>
          <w:iCs/>
          <w:color w:val="000000"/>
          <w:sz w:val="24"/>
          <w:szCs w:val="24"/>
          <w:lang w:val="en-US"/>
        </w:rPr>
        <w:t xml:space="preserve">Pseudocercospora </w:t>
      </w:r>
      <w:r>
        <w:rPr>
          <w:rFonts w:cs="Calibri Light" w:ascii="Calibri Light" w:hAnsi="Calibri Light" w:asciiTheme="majorHAnsi" w:cstheme="majorHAnsi" w:hAnsiTheme="majorHAnsi"/>
          <w:color w:val="000000"/>
          <w:sz w:val="24"/>
          <w:szCs w:val="24"/>
          <w:lang w:val="en-US"/>
        </w:rPr>
        <w:t xml:space="preserve">(previously called </w:t>
      </w:r>
      <w:r>
        <w:rPr>
          <w:rFonts w:cs="Calibri Light" w:ascii="Calibri Light" w:hAnsi="Calibri Light" w:asciiTheme="majorHAnsi" w:cstheme="majorHAnsi" w:hAnsiTheme="majorHAnsi"/>
          <w:i/>
          <w:iCs/>
          <w:color w:val="000000"/>
          <w:sz w:val="24"/>
          <w:szCs w:val="24"/>
          <w:lang w:val="en-US"/>
        </w:rPr>
        <w:t>Mycosphaerella</w:t>
      </w:r>
      <w:r>
        <w:rPr>
          <w:rFonts w:cs="Calibri Light" w:ascii="Calibri Light" w:hAnsi="Calibri Light" w:asciiTheme="majorHAnsi" w:cstheme="majorHAnsi" w:hAnsiTheme="majorHAnsi"/>
          <w:color w:val="000000"/>
          <w:sz w:val="24"/>
          <w:szCs w:val="24"/>
          <w:lang w:val="en-US"/>
        </w:rPr>
        <w:t xml:space="preserve">). Species associated with Sigatoka disease include; </w:t>
      </w:r>
      <w:r>
        <w:rPr>
          <w:rFonts w:cs="Calibri Light" w:ascii="Calibri Light" w:hAnsi="Calibri Light" w:asciiTheme="majorHAnsi" w:cstheme="majorHAnsi" w:hAnsiTheme="majorHAnsi"/>
          <w:i/>
          <w:iCs/>
          <w:color w:val="000000"/>
          <w:sz w:val="24"/>
          <w:szCs w:val="24"/>
          <w:lang w:val="en-US"/>
        </w:rPr>
        <w:t>P. fijiensis</w:t>
      </w:r>
      <w:r>
        <w:rPr>
          <w:rFonts w:cs="Calibri Light" w:ascii="Calibri Light" w:hAnsi="Calibri Light" w:asciiTheme="majorHAnsi" w:cstheme="majorHAnsi" w:hAnsiTheme="majorHAnsi"/>
          <w:color w:val="000000"/>
          <w:sz w:val="24"/>
          <w:szCs w:val="24"/>
          <w:lang w:val="en-US"/>
        </w:rPr>
        <w:t xml:space="preserve">, causal agent of black Sigatoka, </w:t>
      </w:r>
      <w:r>
        <w:rPr>
          <w:rFonts w:cs="Calibri Light" w:ascii="Calibri Light" w:hAnsi="Calibri Light" w:asciiTheme="majorHAnsi" w:cstheme="majorHAnsi" w:hAnsiTheme="majorHAnsi"/>
          <w:i/>
          <w:iCs/>
          <w:color w:val="000000"/>
          <w:sz w:val="24"/>
          <w:szCs w:val="24"/>
          <w:lang w:val="en-US"/>
        </w:rPr>
        <w:t xml:space="preserve">P. musicola </w:t>
      </w:r>
      <w:r>
        <w:rPr>
          <w:rFonts w:cs="Calibri Light" w:ascii="Calibri Light" w:hAnsi="Calibri Light" w:asciiTheme="majorHAnsi" w:cstheme="majorHAnsi" w:hAnsiTheme="majorHAnsi"/>
          <w:color w:val="000000"/>
          <w:sz w:val="24"/>
          <w:szCs w:val="24"/>
          <w:lang w:val="en-US"/>
        </w:rPr>
        <w:t xml:space="preserve">of yellow Sigatoka (Stover and Simmonds, 1987), and </w:t>
      </w:r>
      <w:r>
        <w:rPr>
          <w:rFonts w:cs="Calibri Light" w:ascii="Calibri Light" w:hAnsi="Calibri Light" w:asciiTheme="majorHAnsi" w:cstheme="majorHAnsi" w:hAnsiTheme="majorHAnsi"/>
          <w:i/>
          <w:iCs/>
          <w:color w:val="000000"/>
          <w:sz w:val="24"/>
          <w:szCs w:val="24"/>
          <w:lang w:val="en-US"/>
        </w:rPr>
        <w:t xml:space="preserve">P. eumusae </w:t>
      </w:r>
      <w:r>
        <w:rPr>
          <w:rFonts w:cs="Calibri Light" w:ascii="Calibri Light" w:hAnsi="Calibri Light" w:asciiTheme="majorHAnsi" w:cstheme="majorHAnsi" w:hAnsiTheme="majorHAnsi"/>
          <w:color w:val="000000"/>
          <w:sz w:val="24"/>
          <w:szCs w:val="24"/>
          <w:lang w:val="en-US"/>
        </w:rPr>
        <w:t xml:space="preserve">of Eumusae leaf spot </w:t>
      </w:r>
      <w:r>
        <w:fldChar w:fldCharType="begin"/>
      </w:r>
      <w:r>
        <w:rPr>
          <w:sz w:val="24"/>
          <w:szCs w:val="24"/>
          <w:rFonts w:cs="Calibri Light" w:ascii="Calibri Light" w:hAnsi="Calibri Light"/>
          <w:color w:val="000000"/>
          <w:lang w:val="en-US"/>
        </w:rPr>
        <w:instrText>ADDIN CSL_CITATION {"citationItems":[{"id":"ITEM-1","itemData":{"DOI":"10.1094/PHYTO.2000.90.8.884","ISSN":"0031949X","abstract":"A previously undescribed leaf spot disease of banana has been discovered in southern and Southeast Asia. The fungus identified as the causal agent of this leaf spot has a Mycosphaerella teleomorph stage and a Septoria anamorph stage. Isolation and reinoculation of the fungus to banana reproduced symptoms and confirmed its pathogenicity. Phylogenic analysis based on sequences of the internal transcribed spacer and 5.8S ribosomal DNA regions from the different leaf spot pathogens of bananas was consistent with the definition of a new species. M. eumusae (anamorph S. eumusae) is the name proposed for the causal agent and Septoria leaf spot as the name for the disease. The presence of the pathogen has been confirmed in leaf specimens from southern India, Sri Lanka, Thailand, Malaysia, Vietnam, Mauritius, and Nigeria.","author":[{"dropping-particle":"","family":"Carlier","given":"Jean","non-dropping-particle":"","parse-names":false,"suffix":""},{"dropping-particle":"","family":"Zapater","given":"Marie Françoise","non-dropping-particle":"","parse-names":false,"suffix":""},{"dropping-particle":"","family":"Lapeyre","given":"Fabienne","non-dropping-particle":"","parse-names":false,"suffix":""},{"dropping-particle":"","family":"Jones","given":"David R.","non-dropping-particle":"","parse-names":false,"suffix":""},{"dropping-particle":"","family":"Mourichon","given":"Xavier","non-dropping-particle":"","parse-names":false,"suffix":""}],"container-title":"Phytopathology","id":"ITEM-1","issue":"8","issued":{"date-parts":[["2000"]]},"page":"884-890","publisher":"American Phytopathological Society","title":"Septoria leaf spot of banana: A newly discovered disease caused (anamorph Septoria eumusae) by Mycosphaerella eumusae","type":"article-journal","volume":"90"},"uris":["http://www.mendeley.com/documents/?uuid=6da30f0e-f7b1-3ce0-886f-aa60d9a17473"]}],"mendeley":{"formattedCitation":"(Carlier et al., 2000)","plainTextFormattedCitation":"(Carlier et al., 2000)","previouslyFormattedCitation":"(Carlier et al., 2000)"},"properties":{"noteIndex":0},"schema":"https://github.com/citation-style-language/schema/raw/master/csl-citation.json"}</w:instrTex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separate"/>
      </w:r>
      <w:r>
        <w:rPr>
          <w:rFonts w:cs="Calibri Light" w:ascii="Calibri Light" w:hAnsi="Calibri Light" w:asciiTheme="majorHAnsi" w:cstheme="majorHAnsi" w:hAnsiTheme="majorHAnsi"/>
          <w:color w:val="000000"/>
          <w:sz w:val="24"/>
          <w:szCs w:val="24"/>
          <w:lang w:val="en-US"/>
        </w:rPr>
        <w:t xml:space="preserve">(Carlier </w:t>
      </w:r>
      <w:r>
        <w:rPr>
          <w:rFonts w:cs="Calibri Light" w:ascii="Calibri Light" w:hAnsi="Calibri Light" w:asciiTheme="majorHAnsi" w:cstheme="majorHAnsi" w:hAnsiTheme="majorHAnsi"/>
          <w:i/>
          <w:iCs/>
          <w:color w:val="000000"/>
          <w:sz w:val="24"/>
          <w:szCs w:val="24"/>
          <w:lang w:val="en-US"/>
        </w:rPr>
        <w:t>et al</w:t>
      </w:r>
      <w:r>
        <w:rPr>
          <w:rFonts w:cs="Calibri Light" w:ascii="Calibri Light" w:hAnsi="Calibri Light" w:asciiTheme="majorHAnsi" w:cstheme="majorHAnsi" w:hAnsiTheme="majorHAnsi"/>
          <w:color w:val="000000"/>
          <w:sz w:val="24"/>
          <w:szCs w:val="24"/>
          <w:lang w:val="en-US"/>
        </w:rPr>
        <w:t>., 2000)</w: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end"/>
      </w:r>
      <w:r>
        <w:rPr>
          <w:rFonts w:cs="Calibri Light" w:ascii="Calibri Light" w:hAnsi="Calibri Light" w:asciiTheme="majorHAnsi" w:cstheme="majorHAnsi" w:hAnsiTheme="majorHAnsi"/>
          <w:color w:val="000000"/>
          <w:sz w:val="24"/>
          <w:szCs w:val="24"/>
          <w:lang w:val="en-US"/>
        </w:rPr>
        <w:t xml:space="preserve">, </w:t>
      </w:r>
      <w:r>
        <w:fldChar w:fldCharType="begin"/>
      </w:r>
      <w:r>
        <w:rPr>
          <w:sz w:val="24"/>
          <w:szCs w:val="24"/>
          <w:rFonts w:cs="Calibri Light" w:ascii="Calibri Light" w:hAnsi="Calibri Light"/>
          <w:color w:val="000000"/>
          <w:lang w:val="en-US"/>
        </w:rPr>
        <w:instrText>ADDIN CSL_CITATION {"citationItems":[{"id":"ITEM-1","itemData":{"DOI":"10.1371/journal.pgen.1005904","ISSN":"15537404","PMID":"27513322","abstract":"The Sigatoka disease complex, caused by the closely-related Dothideomycete fungi Pseudocercospora musae (yellow sigatoka), Pseudocercospora eumusae (eumusae leaf spot), and Pseudocercospora fijiensis (black sigatoka), is currently the most devastating disease on banana worldwide. The three species emerged on bananas from a recent common ancestor and show clear differences in virulence, with P. eumusae and P. fijiensis considered the most aggressive. In order to understand the genomic modifications associated with shifts in the species virulence spectra after speciation, and to identify their pathogenic core that can be exploited in disease management programs, we have sequenced and analyzed the genomes of P. eumusae and P. musae and compared them with the available genome sequence of P. fijiensis. Comparative analysis of genome architectures revealed significant differences in genome size, mainly due to different rates of LTR retrotransposon proliferation. Still, gene counts remained relatively equal and in the range of other Dothideomycetes. Phylogenetic reconstruction based on a set of 46 conserved single-copy genes strongly supported an earlier evolutionary radiation of P. fijiensis from P. musae and P. eumusae. However, pairwise analyses of gene content indicated that the more virulent P. eumusae and P. fijiensis share complementary patterns of expansions and contractions in core gene families related to metabolism and enzymatic degradation of plant cell walls, suggesting that the evolution of virulence in these two pathogens has, to some extent, been facilitated by convergent changes in metabolic pathways associated with nutrient acquisition and assimilation. In spite of their common ancestry and shared host-specificity, the three species retain fairly dissimilar repertoires of effector proteins, suggesting that they likely evolved different strategies for manipulating the host immune system. Finally, 234 gene families, including seven putative effectors, were exclusively present in the three Sigatoka species, and could thus be related to adaptation to the banana host.","author":[{"dropping-particle":"","family":"Chang","given":"Ti Cheng","non-dropping-particle":"","parse-names":false,"suffix":""},{"dropping-particle":"","family":"Salvucci","given":"Anthony","non-dropping-particle":"","parse-names":false,"suffix":""},{"dropping-particle":"","family":"Crous","given":"Pedro W.","non-dropping-particle":"","parse-names":false,"suffix":""},{"dropping-particle":"","family":"Stergiopoulos","given":"Ioannis","non-dropping-particle":"","parse-names":false,"suffix":""}],"container-title":"PLoS Genetics","id":"ITEM-1","issue":"8","issued":{"date-parts":[["2016","8","1"]]},"publisher":"Public Library of Science","title":"Comparative Genomics of the Sigatoka Disease Complex on Banana Suggests a Link between Parallel Evolutionary Changes in Pseudocercospora fijiensis and Pseudocercospora eumusae and Increased Virulence on the Banana Host","type":"article-journal","volume":"12"},"uris":["http://www.mendeley.com/documents/?uuid=3d1d1f88-ea3a-312d-82bd-7e47def4f084"]}],"mendeley":{"formattedCitation":"(Chang et al., 2016)","manualFormatting":"Chang et al., 2016)","plainTextFormattedCitation":"(Chang et al., 2016)","previouslyFormattedCitation":"(Chang et al., 2016)"},"properties":{"noteIndex":0},"schema":"https://github.com/citation-style-language/schema/raw/master/csl-citation.json"}</w:instrTex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separate"/>
      </w:r>
      <w:r>
        <w:rPr>
          <w:rFonts w:cs="Calibri Light" w:ascii="Calibri Light" w:hAnsi="Calibri Light" w:asciiTheme="majorHAnsi" w:cstheme="majorHAnsi" w:hAnsiTheme="majorHAnsi"/>
          <w:color w:val="000000"/>
          <w:sz w:val="24"/>
          <w:szCs w:val="24"/>
          <w:lang w:val="en-US"/>
        </w:rPr>
        <w:t xml:space="preserve">Chang </w:t>
      </w:r>
      <w:r>
        <w:rPr>
          <w:rFonts w:cs="Calibri Light" w:ascii="Calibri Light" w:hAnsi="Calibri Light" w:asciiTheme="majorHAnsi" w:cstheme="majorHAnsi" w:hAnsiTheme="majorHAnsi"/>
          <w:i/>
          <w:iCs/>
          <w:color w:val="000000"/>
          <w:sz w:val="24"/>
          <w:szCs w:val="24"/>
          <w:lang w:val="en-US"/>
        </w:rPr>
        <w:t>et al</w:t>
      </w:r>
      <w:r>
        <w:rPr>
          <w:rFonts w:cs="Calibri Light" w:ascii="Calibri Light" w:hAnsi="Calibri Light" w:asciiTheme="majorHAnsi" w:cstheme="majorHAnsi" w:hAnsiTheme="majorHAnsi"/>
          <w:color w:val="000000"/>
          <w:sz w:val="24"/>
          <w:szCs w:val="24"/>
          <w:lang w:val="en-US"/>
        </w:rPr>
        <w:t>., 2016)</w: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end"/>
      </w:r>
      <w:r>
        <w:rPr>
          <w:rFonts w:cs="Calibri Light" w:ascii="Calibri Light" w:hAnsi="Calibri Light" w:asciiTheme="majorHAnsi" w:cstheme="majorHAnsi" w:hAnsiTheme="majorHAnsi"/>
          <w:color w:val="000000"/>
          <w:sz w:val="24"/>
          <w:szCs w:val="24"/>
          <w:lang w:val="en-US"/>
        </w:rPr>
        <w:t xml:space="preserve">. </w:t>
      </w:r>
      <w:r>
        <w:rPr>
          <w:rFonts w:cs="Calibri Light" w:ascii="Calibri Light" w:hAnsi="Calibri Light" w:asciiTheme="majorHAnsi" w:cstheme="majorHAnsi" w:hAnsiTheme="majorHAnsi"/>
          <w:sz w:val="24"/>
          <w:szCs w:val="24"/>
        </w:rPr>
        <w:t>Yellow Sigatoka symptoms are characterised by oval to round necrotic lesions, which first appear pale yellow on the lower surface of the leaf, and this differentiates it from black Sigatoka at early stages of lesion development (e.g., Stages 1 and 2).</w:t>
      </w:r>
    </w:p>
    <w:p>
      <w:pPr>
        <w:pStyle w:val="Normal"/>
        <w:spacing w:lineRule="auto" w:line="240"/>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Damage caused by </w:t>
      </w:r>
      <w:r>
        <w:rPr>
          <w:rFonts w:cs="Calibri Light" w:ascii="Calibri Light" w:hAnsi="Calibri Light" w:asciiTheme="majorHAnsi" w:cstheme="majorHAnsi" w:hAnsiTheme="majorHAnsi"/>
          <w:i/>
          <w:iCs/>
          <w:color w:val="000000"/>
          <w:sz w:val="24"/>
          <w:szCs w:val="24"/>
          <w:lang w:val="en-US"/>
        </w:rPr>
        <w:t xml:space="preserve">Pseudocercospora </w:t>
      </w:r>
      <w:r>
        <w:rPr>
          <w:rFonts w:cs="Calibri Light" w:ascii="Calibri Light" w:hAnsi="Calibri Light" w:asciiTheme="majorHAnsi" w:cstheme="majorHAnsi" w:hAnsiTheme="majorHAnsi"/>
          <w:color w:val="000000"/>
          <w:sz w:val="24"/>
          <w:szCs w:val="24"/>
          <w:lang w:val="en-US"/>
        </w:rPr>
        <w:t xml:space="preserve">species is manifested as necrotic leaf lesions that reduce the functional leaf area and photosynthetic capacity, resulting in reduced crop yield and fruit quality leading to banana yield losses ranging from 20-50% </w:t>
      </w:r>
      <w:r>
        <w:fldChar w:fldCharType="begin"/>
      </w:r>
      <w:r>
        <w:rPr>
          <w:sz w:val="24"/>
          <w:szCs w:val="24"/>
          <w:rFonts w:cs="Calibri Light" w:ascii="Calibri Light" w:hAnsi="Calibri Light"/>
          <w:color w:val="000000"/>
          <w:lang w:val="en-US"/>
        </w:rPr>
        <w:instrText>ADDIN CSL_CITATION {"citationItems":[{"id":"ITEM-1","itemData":{"DOI":"10.1094/PHYTO.2000.90.8.884","ISSN":"0031949X","abstract":"A previously undescribed leaf spot disease of banana has been discovered in southern and Southeast Asia. The fungus identified as the causal agent of this leaf spot has a Mycosphaerella teleomorph stage and a Septoria anamorph stage. Isolation and reinoculation of the fungus to banana reproduced symptoms and confirmed its pathogenicity. Phylogenic analysis based on sequences of the internal transcribed spacer and 5.8S ribosomal DNA regions from the different leaf spot pathogens of bananas was consistent with the definition of a new species. M. eumusae (anamorph S. eumusae) is the name proposed for the causal agent and Septoria leaf spot as the name for the disease. The presence of the pathogen has been confirmed in leaf specimens from southern India, Sri Lanka, Thailand, Malaysia, Vietnam, Mauritius, and Nigeria.","author":[{"dropping-particle":"","family":"Carlier","given":"Jean","non-dropping-particle":"","parse-names":false,"suffix":""},{"dropping-particle":"","family":"Zapater","given":"Marie Françoise","non-dropping-particle":"","parse-names":false,"suffix":""},{"dropping-particle":"","family":"Lapeyre","given":"Fabienne","non-dropping-particle":"","parse-names":false,"suffix":""},{"dropping-particle":"","family":"Jones","given":"David R.","non-dropping-particle":"","parse-names":false,"suffix":""},{"dropping-particle":"","family":"Mourichon","given":"Xavier","non-dropping-particle":"","parse-names":false,"suffix":""}],"container-title":"Phytopathology","id":"ITEM-1","issue":"8","issued":{"date-parts":[["2000"]]},"page":"884-890","publisher":"American Phytopathological Society","title":"Septoria leaf spot of banana: A newly discovered disease caused (anamorph Septoria eumusae) by Mycosphaerella eumusae","type":"article-journal","volume":"90"},"uris":["http://www.mendeley.com/documents/?uuid=6da30f0e-f7b1-3ce0-886f-aa60d9a17473"]}],"mendeley":{"formattedCitation":"(Carlier et al., 2000)","plainTextFormattedCitation":"(Carlier et al., 2000)","previouslyFormattedCitation":"(Carlier et al., 2000)"},"properties":{"noteIndex":0},"schema":"https://github.com/citation-style-language/schema/raw/master/csl-citation.json"}</w:instrTex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separate"/>
      </w:r>
      <w:r>
        <w:rPr>
          <w:rFonts w:cs="Calibri Light" w:ascii="Calibri Light" w:hAnsi="Calibri Light" w:asciiTheme="majorHAnsi" w:cstheme="majorHAnsi" w:hAnsiTheme="majorHAnsi"/>
          <w:color w:val="000000"/>
          <w:sz w:val="24"/>
          <w:szCs w:val="24"/>
          <w:lang w:val="en-US"/>
        </w:rPr>
        <w:t xml:space="preserve">(Carlier </w:t>
      </w:r>
      <w:r>
        <w:rPr>
          <w:rFonts w:cs="Calibri Light" w:ascii="Calibri Light" w:hAnsi="Calibri Light" w:asciiTheme="majorHAnsi" w:cstheme="majorHAnsi" w:hAnsiTheme="majorHAnsi"/>
          <w:i/>
          <w:iCs/>
          <w:color w:val="000000"/>
          <w:sz w:val="24"/>
          <w:szCs w:val="24"/>
          <w:lang w:val="en-US"/>
        </w:rPr>
        <w:t>et al</w:t>
      </w:r>
      <w:r>
        <w:rPr>
          <w:rFonts w:cs="Calibri Light" w:ascii="Calibri Light" w:hAnsi="Calibri Light" w:asciiTheme="majorHAnsi" w:cstheme="majorHAnsi" w:hAnsiTheme="majorHAnsi"/>
          <w:color w:val="000000"/>
          <w:sz w:val="24"/>
          <w:szCs w:val="24"/>
          <w:lang w:val="en-US"/>
        </w:rPr>
        <w:t>., 2000)</w:t>
      </w:r>
      <w:r>
        <w:rPr>
          <w:rFonts w:cs="Calibri Light" w:ascii="Calibri Light" w:hAnsi="Calibri Light" w:asciiTheme="majorHAnsi" w:cstheme="majorHAnsi" w:hAnsiTheme="majorHAnsi"/>
          <w:color w:val="000000"/>
          <w:sz w:val="24"/>
          <w:szCs w:val="24"/>
          <w:lang w:val="en-US"/>
        </w:rPr>
      </w:r>
      <w:r>
        <w:rPr>
          <w:sz w:val="24"/>
          <w:szCs w:val="24"/>
          <w:rFonts w:cs="Calibri Light" w:ascii="Calibri Light" w:hAnsi="Calibri Light"/>
          <w:color w:val="000000"/>
          <w:lang w:val="en-US"/>
        </w:rPr>
        <w:fldChar w:fldCharType="end"/>
      </w:r>
      <w:r>
        <w:rPr>
          <w:rFonts w:cs="Calibri Light" w:ascii="Calibri Light" w:hAnsi="Calibri Light" w:asciiTheme="majorHAnsi" w:cstheme="majorHAnsi" w:hAnsiTheme="majorHAnsi"/>
          <w:color w:val="000000"/>
          <w:sz w:val="24"/>
          <w:szCs w:val="24"/>
          <w:lang w:val="en-US"/>
        </w:rPr>
        <w:t>. Long-distance spread of the pathogen is through infected planting material (suckers) and leaves, which are often used as packaging materials in developing countries. Disease dispersal and development is favoured by high moisture and humidity and t</w:t>
      </w:r>
      <w:r>
        <w:rPr>
          <w:rFonts w:cs="Calibri Light" w:ascii="Calibri Light" w:hAnsi="Calibri Light" w:asciiTheme="majorHAnsi" w:cstheme="majorHAnsi" w:hAnsiTheme="majorHAnsi"/>
          <w:sz w:val="24"/>
          <w:szCs w:val="24"/>
        </w:rPr>
        <w:t xml:space="preserve">he disease is distributed in all farms and in all cultivars in Banana growing regions and districts of East Africa </w:t>
      </w:r>
      <w:r>
        <w:fldChar w:fldCharType="begin"/>
      </w:r>
      <w:r>
        <w:rPr>
          <w:sz w:val="24"/>
          <w:szCs w:val="24"/>
          <w:rFonts w:cs="Calibri Light" w:ascii="Calibri Light" w:hAnsi="Calibri Light"/>
        </w:rPr>
        <w:instrText>ADDIN CSL_CITATION {"citationItems":[{"id":"ITEM-1","itemData":{"DOI":"10.1111/ppa.13105","ISSN":"13653059","abstract":"Sigatoka leaf diseases are a major constraint to banana production. A survey was conducted in Tanzania and Uganda to assess the distribution of Pseudocercospora species and severity of Sigatoka leaf diseases. Pseudocercospora species were identified using species-specific primers. Sigatoka-like leaf diseases were observed in all farms and on all cultivars, but disease severity varied significantly (P &lt; 0.001) between countries, districts/regions within countries, altitudinal ranges and banana cultivars. In all regions except Kilimanjaro, P. fijiensis, the causal agent of black Sigatoka, was the only pathogen associated with Sigatoka disease. Mycosphaerella musae was associated with Sigatoka-like symptoms in Kilimanjaro region. Black Sigatoka disease was more severe in Uganda, with a mean disease severity index (DSI) of 37.5%, than in Tanzania (DSI = 19.9%). In Uganda, black Sigatoka disease was equally severe in Luwero district (mean DSI = 40.4%) and Mbarara district (mean DSI = 37.9%). In Tanzania, black Sigatoka was most severe in Kagera region (mean DSI = 29.2%) and least in Mbeya region (mean DSI = 11.5%). Pseudocercospora fijiensis, the most devastating sigatoka pathogen, was detected at altitudes of up to 1877 m a.s.l. This range expansion of P. fijiensis, previously confined to altitudes lower than 1350 m a.s.l. in East Africa, is of concern, especially for smallholder banana farmers growing the susceptible East African Highland bananas (EAHB). Among the banana varieties sampled, the EAHB, FHIA hybrids and Mchare were the most susceptible. Here, the loss of resistance in Yangambi KM5, a banana variety previously resistant to P. fijiensis, is reported for the first time.","author":[{"dropping-particle":"","family":"Kimunye","given":"J. N.","non-dropping-particle":"","parse-names":false,"suffix":""},{"dropping-particle":"","family":"Were","given":"E.","non-dropping-particle":"","parse-names":false,"suffix":""},{"dropping-particle":"","family":"Mussa","given":"F.","non-dropping-particle":"","parse-names":false,"suffix":""},{"dropping-particle":"","family":"Tazuba","given":"A.","non-dropping-particle":"","parse-names":false,"suffix":""},{"dropping-particle":"","family":"Jomanga","given":"K.","non-dropping-particle":"","parse-names":false,"suffix":""},{"dropping-particle":"","family":"Viljoen","given":"A.","non-dropping-particle":"","parse-names":false,"suffix":""},{"dropping-particle":"","family":"Swennen","given":"R.","non-dropping-particle":"","parse-names":false,"suffix":""},{"dropping-particle":"","family":"Muthoni","given":"F. K.","non-dropping-particle":"","parse-names":false,"suffix":""},{"dropping-particle":"","family":"Mahuku","given":"G.","non-dropping-particle":"","parse-names":false,"suffix":""}],"container-title":"Plant Pathology","id":"ITEM-1","issue":"1","issued":{"date-parts":[["2020","1","1"]]},"page":"50-59","publisher":"Blackwell Publishing Ltd","title":"Distribution of Pseudocercospora species causing Sigatoka leaf diseases of banana in Uganda and Tanzania","type":"article-journal","volume":"69"},"uris":["http://www.mendeley.com/documents/?uuid=e3b92306-8245-3ac9-b91d-682ce0e6e9d5"]}],"mendeley":{"formattedCitation":"(Kimunye et al., 2020)","plainTextFormattedCitation":"(Kimunye et al., 2020)","previouslyFormattedCitation":"(Kimunye et al., 2020)"},"properties":{"noteIndex":0},"schema":"https://github.com/citation-style-language/schema/raw/master/csl-citation.json"}</w:instrTex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separate"/>
      </w:r>
      <w:r>
        <w:rPr>
          <w:rFonts w:cs="Calibri Light" w:ascii="Calibri Light" w:hAnsi="Calibri Light" w:asciiTheme="majorHAnsi" w:cstheme="majorHAnsi" w:hAnsiTheme="majorHAnsi"/>
          <w:sz w:val="24"/>
          <w:szCs w:val="24"/>
        </w:rPr>
        <w:t xml:space="preserve">(Kimunye </w:t>
      </w:r>
      <w:r>
        <w:rPr>
          <w:rFonts w:cs="Calibri Light" w:ascii="Calibri Light" w:hAnsi="Calibri Light" w:asciiTheme="majorHAnsi" w:cstheme="majorHAnsi" w:hAnsiTheme="majorHAnsi"/>
          <w:i/>
          <w:iCs/>
          <w:sz w:val="24"/>
          <w:szCs w:val="24"/>
        </w:rPr>
        <w:t>et al</w:t>
      </w:r>
      <w:r>
        <w:rPr>
          <w:rFonts w:cs="Calibri Light" w:ascii="Calibri Light" w:hAnsi="Calibri Light" w:asciiTheme="majorHAnsi" w:cstheme="majorHAnsi" w:hAnsiTheme="majorHAnsi"/>
          <w:sz w:val="24"/>
          <w:szCs w:val="24"/>
        </w:rPr>
        <w:t>., 2020)</w: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end"/>
      </w:r>
      <w:r>
        <w:rPr>
          <w:rFonts w:cs="Calibri Light" w:ascii="Calibri Light" w:hAnsi="Calibri Light" w:asciiTheme="majorHAnsi" w:cstheme="majorHAnsi" w:hAnsiTheme="majorHAnsi"/>
          <w:color w:val="333333"/>
          <w:sz w:val="24"/>
          <w:szCs w:val="24"/>
          <w:shd w:fill="FFFFFF" w:val="clear"/>
        </w:rPr>
        <w:t>.</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Sigatoka disease is managed on farms through pruning infected leaves, reducing plant density and planting barriers/wind breakers around plantations. However, these methods are labour intensive and are not very effective in controlling the disease. Biocontrol through use of biopesticides has been tried however, biopesticides are very slow and inefficient. Use of resistant cultivars through breeding is the most cost effective and sustainable solution to manage sigatoka. Breeding for resistant cultivars requires identification of resistant genotypes that are used has parents and how this resistance is passed onto the progeny.  With this information, we can now find out how to introgress resistance into susceptible genotypes. The purpose of this SOP is to provide guidance for the breeding program of bananas in assessment of genetic resistance to sigatoka disease.</w:t>
      </w:r>
    </w:p>
    <w:p>
      <w:pPr>
        <w:pStyle w:val="Normal"/>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Materials and methods</w:t>
      </w:r>
    </w:p>
    <w:p>
      <w:pPr>
        <w:pStyle w:val="Normal"/>
        <w:spacing w:lineRule="auto" w:line="240" w:before="0" w:after="0"/>
        <w:jc w:val="both"/>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Plant materials</w:t>
      </w:r>
    </w:p>
    <w:p>
      <w:pPr>
        <w:pStyle w:val="ListParagraph"/>
        <w:numPr>
          <w:ilvl w:val="0"/>
          <w:numId w:val="3"/>
        </w:numPr>
        <w:spacing w:lineRule="auto" w:line="240" w:before="0" w:after="0"/>
        <w:ind w:left="54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TC generated plant material including: </w:t>
      </w:r>
    </w:p>
    <w:p>
      <w:pPr>
        <w:pStyle w:val="ListParagraph"/>
        <w:numPr>
          <w:ilvl w:val="0"/>
          <w:numId w:val="2"/>
        </w:numPr>
        <w:spacing w:lineRule="auto" w:line="240" w:before="240" w:after="200"/>
        <w:ind w:left="54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Test genotypes (Parental genotypes and newly developed hybrids)</w:t>
      </w:r>
    </w:p>
    <w:p>
      <w:pPr>
        <w:pStyle w:val="ListParagraph"/>
        <w:numPr>
          <w:ilvl w:val="0"/>
          <w:numId w:val="2"/>
        </w:numPr>
        <w:spacing w:lineRule="auto" w:line="240" w:before="240" w:after="200"/>
        <w:ind w:left="54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Resistant checks:</w:t>
      </w:r>
    </w:p>
    <w:p>
      <w:pPr>
        <w:pStyle w:val="ListParagraph"/>
        <w:numPr>
          <w:ilvl w:val="0"/>
          <w:numId w:val="1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Calcutta 4</w:t>
      </w:r>
    </w:p>
    <w:p>
      <w:pPr>
        <w:pStyle w:val="ListParagraph"/>
        <w:numPr>
          <w:ilvl w:val="0"/>
          <w:numId w:val="2"/>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land race controls</w:t>
      </w:r>
    </w:p>
    <w:p>
      <w:pPr>
        <w:pStyle w:val="ListParagraph"/>
        <w:numPr>
          <w:ilvl w:val="0"/>
          <w:numId w:val="15"/>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TM-28 OBINO LEWAI</w:t>
      </w:r>
    </w:p>
    <w:p>
      <w:pPr>
        <w:pStyle w:val="ListParagraph"/>
        <w:numPr>
          <w:ilvl w:val="0"/>
          <w:numId w:val="14"/>
        </w:numPr>
        <w:spacing w:lineRule="auto" w:line="240" w:before="240" w:after="200"/>
        <w:ind w:left="117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Mchare</w:t>
      </w:r>
    </w:p>
    <w:p>
      <w:pPr>
        <w:pStyle w:val="ListParagraph"/>
        <w:numPr>
          <w:ilvl w:val="0"/>
          <w:numId w:val="14"/>
        </w:numPr>
        <w:spacing w:lineRule="auto" w:line="240" w:before="240" w:after="200"/>
        <w:ind w:left="117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Mbwazirume</w:t>
      </w:r>
      <w:bookmarkStart w:id="0" w:name="_Hlk71280349"/>
      <w:bookmarkEnd w:id="0"/>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Other materials (For screenhouse evaluations)</w:t>
      </w:r>
    </w:p>
    <w:p>
      <w:pPr>
        <w:pStyle w:val="ListParagraph"/>
        <w:numPr>
          <w:ilvl w:val="0"/>
          <w:numId w:val="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Sterile forest soil</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Sterile sand </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13-liter plastic pots</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Watering cans</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Sigatoka cultures</w:t>
      </w:r>
    </w:p>
    <w:p>
      <w:pPr>
        <w:pStyle w:val="Normal"/>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Experimental design</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 partially replicated (P-Rep) design for both screen house and field evaluations will be adopted. The experiment on screening the banana genotypes for resistance to sigatoka disease will be carried out in the field where natural infestation is highest.</w:t>
      </w:r>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Parental genotypes</w:t>
      </w:r>
    </w:p>
    <w:p>
      <w:pPr>
        <w:pStyle w:val="Normal"/>
        <w:spacing w:lineRule="auto" w:line="240"/>
        <w:jc w:val="both"/>
        <w:rPr>
          <w:rFonts w:ascii="Calibri Light" w:hAnsi="Calibri Light" w:cs="Calibri Light" w:asciiTheme="majorHAnsi" w:cstheme="majorHAnsi" w:hAnsiTheme="majorHAnsi"/>
          <w:sz w:val="24"/>
          <w:szCs w:val="24"/>
        </w:rPr>
      </w:pPr>
      <w:r>
        <w:drawing>
          <wp:anchor behindDoc="0" distT="0" distB="0" distL="114300" distR="114300" simplePos="0" locked="0" layoutInCell="0" allowOverlap="1" relativeHeight="2">
            <wp:simplePos x="0" y="0"/>
            <wp:positionH relativeFrom="margin">
              <wp:posOffset>-752475</wp:posOffset>
            </wp:positionH>
            <wp:positionV relativeFrom="paragraph">
              <wp:posOffset>1501775</wp:posOffset>
            </wp:positionV>
            <wp:extent cx="7515225" cy="2895600"/>
            <wp:effectExtent l="0" t="0" r="0" b="0"/>
            <wp:wrapTight wrapText="bothSides">
              <wp:wrapPolygon edited="0">
                <wp:start x="-2" y="0"/>
                <wp:lineTo x="-2" y="21456"/>
                <wp:lineTo x="21570" y="21456"/>
                <wp:lineTo x="21570" y="0"/>
                <wp:lineTo x="-2"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3"/>
                    <a:stretch>
                      <a:fillRect/>
                    </a:stretch>
                  </pic:blipFill>
                  <pic:spPr bwMode="auto">
                    <a:xfrm>
                      <a:off x="0" y="0"/>
                      <a:ext cx="7515225" cy="2895600"/>
                    </a:xfrm>
                    <a:prstGeom prst="rect">
                      <a:avLst/>
                    </a:prstGeom>
                  </pic:spPr>
                </pic:pic>
              </a:graphicData>
            </a:graphic>
          </wp:anchor>
        </w:drawing>
      </w:r>
      <w:r>
        <w:rPr>
          <w:rFonts w:cs="Calibri Light" w:ascii="Calibri Light" w:hAnsi="Calibri Light" w:asciiTheme="majorHAnsi" w:cstheme="majorHAnsi" w:hAnsiTheme="majorHAnsi"/>
          <w:sz w:val="24"/>
          <w:szCs w:val="24"/>
        </w:rPr>
        <w:t>P</w:t>
      </w:r>
      <w:r>
        <w:rPr>
          <w:rFonts w:cs="Calibri Light" w:ascii="Calibri Light" w:hAnsi="Calibri Light" w:asciiTheme="majorHAnsi" w:cstheme="majorHAnsi" w:hAnsiTheme="majorHAnsi"/>
          <w:sz w:val="24"/>
          <w:szCs w:val="24"/>
        </w:rPr>
        <w:t xml:space="preserve">artially replicated experimental design (P-Rep) with three blocks will be adopted with each parental genotype occurring in duplicate and the checks in triplicate for the entire experimental set up. Each plot will constitute three plants per genotype and spreader rows will be included every after two rows of parental genotypes including checks and also as boarders. P-rep designs are useful when plant materials and space are limiting factors. In fact, P-rep designs allow for repeated trial evaluations at different locations. The experimental design for the 74 parental genotypes including checks is shown in Figure 1 below. </w:t>
      </w:r>
      <w:bookmarkStart w:id="1" w:name="_Hlk71282939"/>
      <w:r>
        <w:rPr>
          <w:rFonts w:cs="Calibri Light" w:ascii="Calibri Light" w:hAnsi="Calibri Light" w:asciiTheme="majorHAnsi" w:cstheme="majorHAnsi" w:hAnsiTheme="majorHAnsi"/>
          <w:sz w:val="24"/>
          <w:szCs w:val="24"/>
        </w:rPr>
        <w:t>The average efficiency 0.99 indicating that the design is optimal.</w:t>
      </w:r>
      <w:bookmarkEnd w:id="1"/>
    </w:p>
    <w:p>
      <w:pPr>
        <w:pStyle w:val="Caption1"/>
        <w:rPr>
          <w:rFonts w:ascii="Calibri Light" w:hAnsi="Calibri Light" w:cs="Calibri Light" w:asciiTheme="majorHAnsi" w:cstheme="majorHAnsi" w:hAnsiTheme="majorHAnsi"/>
          <w:b/>
          <w:b/>
          <w:bCs/>
          <w:i w:val="false"/>
          <w:i w:val="false"/>
          <w:color w:val="auto"/>
          <w:sz w:val="24"/>
          <w:szCs w:val="24"/>
        </w:rPr>
      </w:pPr>
      <w:r>
        <w:rPr>
          <w:rFonts w:cs="Calibri Light" w:ascii="Calibri Light" w:hAnsi="Calibri Light" w:asciiTheme="majorHAnsi" w:cstheme="majorHAnsi" w:hAnsiTheme="majorHAnsi"/>
          <w:b/>
          <w:bCs/>
          <w:sz w:val="24"/>
          <w:szCs w:val="24"/>
        </w:rPr>
        <w:t xml:space="preserve">Figure 1. </w:t>
      </w:r>
      <w:r>
        <w:rPr>
          <w:rFonts w:cs="Calibri Light" w:ascii="Calibri Light" w:hAnsi="Calibri Light" w:asciiTheme="majorHAnsi" w:cstheme="majorHAnsi" w:hAnsiTheme="majorHAnsi"/>
          <w:i w:val="false"/>
          <w:color w:val="auto"/>
          <w:sz w:val="24"/>
          <w:szCs w:val="24"/>
        </w:rPr>
        <w:t>P-rep lay out for Sigatoka disease screening for the 74 parental genotypes in white background and checks and controls in blue background. The red background represents the spreader rows.</w:t>
      </w:r>
    </w:p>
    <w:p>
      <w:pPr>
        <w:pStyle w:val="Normal"/>
        <w:spacing w:lineRule="auto" w:line="240" w:before="240" w:after="16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Hybrids</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augmented design resulting into an incomplete block design where standard checks are replicated in each block and test genotypes not replicated will be adopted for the hybrids. Such augmented designs are very useful where very large numbers of hybrids are produced with limited planting materials and reduced space.</w:t>
      </w:r>
    </w:p>
    <w:p>
      <w:pPr>
        <w:pStyle w:val="Normal"/>
        <w:spacing w:before="240" w:after="160"/>
        <w:rPr>
          <w:rFonts w:ascii="Calibri Light" w:hAnsi="Calibri Light" w:cs="Calibri Light" w:asciiTheme="majorHAnsi" w:cstheme="majorHAnsi" w:hAnsiTheme="majorHAnsi"/>
          <w:b/>
          <w:b/>
          <w:bCs/>
          <w:sz w:val="24"/>
          <w:szCs w:val="24"/>
          <w:lang w:val="en-US"/>
        </w:rPr>
      </w:pPr>
      <w:r>
        <w:rPr>
          <w:rFonts w:cs="Calibri Light" w:ascii="Calibri Light" w:hAnsi="Calibri Light" w:asciiTheme="majorHAnsi" w:cstheme="majorHAnsi" w:hAnsiTheme="majorHAnsi"/>
          <w:b/>
          <w:bCs/>
          <w:sz w:val="24"/>
          <w:szCs w:val="24"/>
          <w:lang w:val="en-US"/>
        </w:rPr>
        <w:t>Evaluations</w:t>
      </w:r>
    </w:p>
    <w:p>
      <w:pPr>
        <w:pStyle w:val="ListParagraph"/>
        <w:numPr>
          <w:ilvl w:val="0"/>
          <w:numId w:val="6"/>
        </w:numPr>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Tissue culture derived plants of different genotypes are left in the nursery under humid chamber for 4 weeks and hardened under shade in the nursery for an extra four weeks. </w:t>
      </w:r>
    </w:p>
    <w:p>
      <w:pPr>
        <w:pStyle w:val="ListParagraph"/>
        <w:numPr>
          <w:ilvl w:val="0"/>
          <w:numId w:val="6"/>
        </w:numPr>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From nursery, the plants are taken to the screen house or field where they are screened for resistance to sigatoka disease.</w:t>
      </w:r>
    </w:p>
    <w:p>
      <w:pPr>
        <w:pStyle w:val="Normal"/>
        <w:spacing w:before="240" w:after="160"/>
        <w:rPr>
          <w:rFonts w:ascii="Calibri Light" w:hAnsi="Calibri Light" w:cs="Calibri Light" w:asciiTheme="majorHAnsi" w:cstheme="majorHAnsi" w:hAnsiTheme="majorHAnsi"/>
          <w:b/>
          <w:b/>
          <w:bCs/>
          <w:sz w:val="24"/>
          <w:szCs w:val="24"/>
          <w:lang w:val="en-US"/>
        </w:rPr>
      </w:pPr>
      <w:r>
        <w:rPr>
          <w:rFonts w:cs="Calibri Light" w:cstheme="majorHAnsi" w:ascii="Calibri Light" w:hAnsi="Calibri Light"/>
          <w:b/>
          <w:bCs/>
          <w:sz w:val="24"/>
          <w:szCs w:val="24"/>
          <w:lang w:val="en-US"/>
        </w:rPr>
      </w:r>
    </w:p>
    <w:p>
      <w:pPr>
        <w:pStyle w:val="Normal"/>
        <w:spacing w:before="240" w:after="160"/>
        <w:rPr>
          <w:rFonts w:ascii="Calibri Light" w:hAnsi="Calibri Light" w:cs="Calibri Light" w:asciiTheme="majorHAnsi" w:cstheme="majorHAnsi" w:hAnsiTheme="majorHAnsi"/>
          <w:b/>
          <w:b/>
          <w:bCs/>
          <w:sz w:val="24"/>
          <w:szCs w:val="24"/>
          <w:lang w:val="en-US"/>
        </w:rPr>
      </w:pPr>
      <w:r>
        <w:rPr>
          <w:rFonts w:cs="Calibri Light" w:cstheme="majorHAnsi" w:ascii="Calibri Light" w:hAnsi="Calibri Light"/>
          <w:b/>
          <w:bCs/>
          <w:sz w:val="24"/>
          <w:szCs w:val="24"/>
          <w:lang w:val="en-US"/>
        </w:rPr>
      </w:r>
    </w:p>
    <w:p>
      <w:pPr>
        <w:pStyle w:val="Normal"/>
        <w:spacing w:before="240" w:after="160"/>
        <w:rPr>
          <w:rFonts w:ascii="Calibri Light" w:hAnsi="Calibri Light" w:cs="Calibri Light" w:asciiTheme="majorHAnsi" w:cstheme="majorHAnsi" w:hAnsiTheme="majorHAnsi"/>
          <w:b/>
          <w:b/>
          <w:bCs/>
          <w:sz w:val="24"/>
          <w:szCs w:val="24"/>
          <w:lang w:val="en-US"/>
        </w:rPr>
      </w:pPr>
      <w:r>
        <w:rPr>
          <w:rFonts w:cs="Calibri Light" w:ascii="Calibri Light" w:hAnsi="Calibri Light" w:asciiTheme="majorHAnsi" w:cstheme="majorHAnsi" w:hAnsiTheme="majorHAnsi"/>
          <w:b/>
          <w:bCs/>
          <w:sz w:val="24"/>
          <w:szCs w:val="24"/>
          <w:lang w:val="en-US"/>
        </w:rPr>
        <w:t>SCREEN HOUSE EVALUATIONS</w:t>
      </w:r>
    </w:p>
    <w:p>
      <w:pPr>
        <w:pStyle w:val="ListParagraph"/>
        <w:numPr>
          <w:ilvl w:val="0"/>
          <w:numId w:val="5"/>
        </w:numPr>
        <w:spacing w:lineRule="auto" w:line="240"/>
        <w:jc w:val="both"/>
        <w:rPr>
          <w:rFonts w:ascii="Calibri Light" w:hAnsi="Calibri Light" w:cs="Calibri Light" w:asciiTheme="majorHAnsi" w:cstheme="majorHAnsi" w:hAnsiTheme="majorHAnsi"/>
          <w:b/>
          <w:b/>
          <w:bCs/>
          <w:sz w:val="28"/>
          <w:szCs w:val="28"/>
        </w:rPr>
      </w:pPr>
      <w:r>
        <w:rPr>
          <w:rFonts w:cs="Calibri Light" w:ascii="Calibri Light" w:hAnsi="Calibri Light" w:asciiTheme="majorHAnsi" w:cstheme="majorHAnsi" w:hAnsiTheme="majorHAnsi"/>
          <w:sz w:val="24"/>
          <w:szCs w:val="24"/>
        </w:rPr>
        <w:t xml:space="preserve">Screen house evaluations may sometimes result in resistance phenotypes that are not true-to-type; due to differences in the leaf physiology between </w:t>
      </w:r>
      <w:r>
        <w:rPr>
          <w:rFonts w:cs="Calibri Light" w:ascii="Calibri Light" w:hAnsi="Calibri Light" w:asciiTheme="majorHAnsi" w:cstheme="majorHAnsi" w:hAnsiTheme="majorHAnsi"/>
          <w:i/>
          <w:iCs/>
          <w:sz w:val="24"/>
          <w:szCs w:val="24"/>
        </w:rPr>
        <w:t xml:space="preserve">invitro </w:t>
      </w:r>
      <w:r>
        <w:rPr>
          <w:rFonts w:cs="Calibri Light" w:ascii="Calibri Light" w:hAnsi="Calibri Light" w:asciiTheme="majorHAnsi" w:cstheme="majorHAnsi" w:hAnsiTheme="majorHAnsi"/>
          <w:sz w:val="24"/>
          <w:szCs w:val="24"/>
        </w:rPr>
        <w:t>plantlets and adult plants.</w:t>
      </w:r>
    </w:p>
    <w:p>
      <w:pPr>
        <w:pStyle w:val="ListParagraph"/>
        <w:numPr>
          <w:ilvl w:val="0"/>
          <w:numId w:val="5"/>
        </w:numPr>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sz w:val="24"/>
          <w:szCs w:val="24"/>
        </w:rPr>
        <w:t>Screen house evaluation decreases the effect of the environment in the host-parasite interactions leading to accurate and reproducible data.</w:t>
      </w:r>
    </w:p>
    <w:p>
      <w:pPr>
        <w:pStyle w:val="ListParagraph"/>
        <w:numPr>
          <w:ilvl w:val="0"/>
          <w:numId w:val="5"/>
        </w:numPr>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sz w:val="24"/>
          <w:szCs w:val="24"/>
        </w:rPr>
        <w:t xml:space="preserve">Screen house evaluation also allows the observation of disease development stages in relation to the development of the plant; all the stages of development of monocyclic infection are reproduced while accounting for the physiology of banana leaves. </w:t>
      </w:r>
    </w:p>
    <w:p>
      <w:pPr>
        <w:pStyle w:val="Normal"/>
        <w:spacing w:lineRule="auto" w:line="240"/>
        <w:jc w:val="both"/>
        <w:rPr>
          <w:rFonts w:ascii="Calibri Light" w:hAnsi="Calibri Light" w:cs="Calibri Light" w:asciiTheme="majorHAnsi" w:cstheme="majorHAnsi" w:hAnsiTheme="majorHAnsi"/>
          <w:b/>
          <w:b/>
          <w:color w:val="000000"/>
          <w:sz w:val="24"/>
          <w:szCs w:val="24"/>
          <w:lang w:val="en-US"/>
        </w:rPr>
      </w:pPr>
      <w:r>
        <w:rPr>
          <w:rFonts w:cs="Calibri Light" w:ascii="Calibri Light" w:hAnsi="Calibri Light" w:asciiTheme="majorHAnsi" w:cstheme="majorHAnsi" w:hAnsiTheme="majorHAnsi"/>
          <w:b/>
          <w:color w:val="000000"/>
          <w:sz w:val="24"/>
          <w:szCs w:val="24"/>
          <w:lang w:val="en-US"/>
        </w:rPr>
        <w:t xml:space="preserve">Mycelial suspension </w:t>
      </w:r>
    </w:p>
    <w:p>
      <w:pPr>
        <w:pStyle w:val="ListParagraph"/>
        <w:numPr>
          <w:ilvl w:val="0"/>
          <w:numId w:val="7"/>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From an actively growing monosporic culture on PDA, scrap mycelia directly into a sterile mortar with a surgical blade. </w:t>
      </w:r>
    </w:p>
    <w:p>
      <w:pPr>
        <w:pStyle w:val="ListParagraph"/>
        <w:numPr>
          <w:ilvl w:val="0"/>
          <w:numId w:val="7"/>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Grind in 5 ml sterile distilled water with a drop of 0.05% Tween 20 into a fine suspension. Filter the suspension through two layers of cheesecloth to get rid of media debris. </w:t>
      </w:r>
    </w:p>
    <w:p>
      <w:pPr>
        <w:pStyle w:val="ListParagraph"/>
        <w:numPr>
          <w:ilvl w:val="0"/>
          <w:numId w:val="7"/>
        </w:numPr>
        <w:spacing w:lineRule="auto" w:line="240" w:before="0" w:after="0"/>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Quantify the suspension using a haemocytometer. </w:t>
      </w:r>
    </w:p>
    <w:p>
      <w:pPr>
        <w:pStyle w:val="ListParagraph"/>
        <w:numPr>
          <w:ilvl w:val="0"/>
          <w:numId w:val="7"/>
        </w:numPr>
        <w:spacing w:lineRule="auto" w:line="240" w:before="0" w:after="0"/>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Alternatively, harvested mycelia can be weighed on a balance, and fragmented by blending in sterile distilled water. </w:t>
      </w:r>
    </w:p>
    <w:p>
      <w:pPr>
        <w:pStyle w:val="Normal"/>
        <w:spacing w:lineRule="auto" w:line="240" w:before="0" w:after="0"/>
        <w:jc w:val="both"/>
        <w:rPr>
          <w:rFonts w:ascii="Calibri Light" w:hAnsi="Calibri Light" w:cs="Calibri Light" w:asciiTheme="majorHAnsi" w:cstheme="majorHAnsi" w:hAnsiTheme="majorHAnsi"/>
          <w:b/>
          <w:b/>
          <w:color w:val="000000"/>
          <w:sz w:val="24"/>
          <w:szCs w:val="24"/>
          <w:lang w:val="en-US"/>
        </w:rPr>
      </w:pPr>
      <w:r>
        <w:rPr>
          <w:rFonts w:cs="Calibri Light" w:cstheme="majorHAnsi" w:ascii="Calibri Light" w:hAnsi="Calibri Light"/>
          <w:b/>
          <w:color w:val="000000"/>
          <w:sz w:val="24"/>
          <w:szCs w:val="24"/>
          <w:lang w:val="en-US"/>
        </w:rPr>
      </w:r>
    </w:p>
    <w:p>
      <w:pPr>
        <w:pStyle w:val="Normal"/>
        <w:spacing w:lineRule="auto" w:line="240"/>
        <w:jc w:val="both"/>
        <w:rPr>
          <w:rFonts w:ascii="Calibri Light" w:hAnsi="Calibri Light" w:cs="Calibri Light" w:asciiTheme="majorHAnsi" w:cstheme="majorHAnsi" w:hAnsiTheme="majorHAnsi"/>
          <w:b/>
          <w:b/>
          <w:color w:val="000000"/>
          <w:sz w:val="24"/>
          <w:szCs w:val="24"/>
          <w:lang w:val="en-US"/>
        </w:rPr>
      </w:pPr>
      <w:r>
        <w:rPr>
          <w:rFonts w:cs="Calibri Light" w:ascii="Calibri Light" w:hAnsi="Calibri Light" w:asciiTheme="majorHAnsi" w:cstheme="majorHAnsi" w:hAnsiTheme="majorHAnsi"/>
          <w:b/>
          <w:color w:val="000000"/>
          <w:sz w:val="24"/>
          <w:szCs w:val="24"/>
          <w:lang w:val="en-US"/>
        </w:rPr>
        <w:t xml:space="preserve">Spore suspension </w:t>
      </w:r>
    </w:p>
    <w:p>
      <w:pPr>
        <w:pStyle w:val="ListParagraph"/>
        <w:numPr>
          <w:ilvl w:val="0"/>
          <w:numId w:val="8"/>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Add 3 ml of sterile distilled water with a drop of 0.05% Tween 20 to a sporulating culture (sporulating colonies appear pinkish). </w:t>
      </w:r>
    </w:p>
    <w:p>
      <w:pPr>
        <w:pStyle w:val="ListParagraph"/>
        <w:numPr>
          <w:ilvl w:val="0"/>
          <w:numId w:val="8"/>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Dislodge the spores by lightly brushing on the surface of the colony. </w:t>
      </w:r>
    </w:p>
    <w:p>
      <w:pPr>
        <w:pStyle w:val="ListParagraph"/>
        <w:numPr>
          <w:ilvl w:val="0"/>
          <w:numId w:val="8"/>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In case mycelial fragments have been dislodged too, sieve the suspension through double layers of cheesecloth. </w:t>
      </w:r>
    </w:p>
    <w:p>
      <w:pPr>
        <w:pStyle w:val="ListParagraph"/>
        <w:numPr>
          <w:ilvl w:val="0"/>
          <w:numId w:val="8"/>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Quantify using a haemocytometer under a microscope and adjust to required concentrations using sterile distilled water. </w:t>
      </w:r>
    </w:p>
    <w:p>
      <w:pPr>
        <w:pStyle w:val="ListParagraph"/>
        <w:numPr>
          <w:ilvl w:val="0"/>
          <w:numId w:val="8"/>
        </w:numPr>
        <w:spacing w:lineRule="auto" w:line="240" w:before="0" w:after="0"/>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Prior to inoculation, add 1%v/v Triton X-100 to the inoculum suspension to enable mycelia and spores to adhere to the leaf surface. </w:t>
      </w:r>
    </w:p>
    <w:p>
      <w:pPr>
        <w:pStyle w:val="Normal"/>
        <w:spacing w:lineRule="auto" w:line="240" w:before="0" w:after="0"/>
        <w:jc w:val="both"/>
        <w:rPr>
          <w:rFonts w:ascii="Calibri Light" w:hAnsi="Calibri Light" w:cs="Calibri Light" w:asciiTheme="majorHAnsi" w:cstheme="majorHAnsi" w:hAnsiTheme="majorHAnsi"/>
          <w:b/>
          <w:b/>
          <w:iCs/>
          <w:color w:val="000000"/>
          <w:sz w:val="24"/>
          <w:szCs w:val="24"/>
          <w:lang w:val="en-US"/>
        </w:rPr>
      </w:pPr>
      <w:r>
        <w:rPr>
          <w:rFonts w:cs="Calibri Light" w:cstheme="majorHAnsi" w:ascii="Calibri Light" w:hAnsi="Calibri Light"/>
          <w:b/>
          <w:iCs/>
          <w:color w:val="000000"/>
          <w:sz w:val="24"/>
          <w:szCs w:val="24"/>
          <w:lang w:val="en-US"/>
        </w:rPr>
      </w:r>
    </w:p>
    <w:p>
      <w:pPr>
        <w:pStyle w:val="Normal"/>
        <w:spacing w:lineRule="auto" w:line="240"/>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b/>
          <w:iCs/>
          <w:color w:val="000000"/>
          <w:sz w:val="24"/>
          <w:szCs w:val="24"/>
          <w:lang w:val="en-US"/>
        </w:rPr>
        <w:t xml:space="preserve">Artificial inoculation of banana plants </w:t>
      </w:r>
      <w:r>
        <w:fldChar w:fldCharType="begin"/>
      </w:r>
      <w:r>
        <w:rPr>
          <w:sz w:val="24"/>
          <w:b/>
          <w:szCs w:val="24"/>
          <w:iCs/>
          <w:rFonts w:cs="Calibri Light" w:ascii="Calibri Light" w:hAnsi="Calibri Light"/>
          <w:color w:val="000000"/>
          <w:lang w:val="en-US"/>
        </w:rPr>
        <w:instrText>ADDIN CSL_CITATION {"citationItems":[{"id":"ITEM-1","itemData":{"DOI":"10.1051/fruits:2008030","ISSN":"02481294","abstract":"Introduction. This protocol aims at (i) analysing the nature of host-parasite interactions (resistance or susceptibility), and (ii) studying the variability of the pathogenicity of different pathogen populations (intra/inter-specific) with regard to both virulence and aggressiveness using artificial inoculation with Mycosphaerella fijiensis or Mycosphaerella musicola on plants and banana leaf pieces. The principle, key advantages, starting plant material and time required for the method are presented. Materials and methods. Laboratory materials required and details of the sixteen steps of the protocol (conidial inoculum preparation, artificial inoculation on banana plants and artificial inoculation on banana leaf pieces) are described. Possible troubleshooting is discussed. Results. Typical symptoms of the different diseases are obtained after artificial inoculation. © 2008 CIRAD EDP Sciences.","author":[{"dropping-particle":"","family":"Abadie","given":"Catherine","non-dropping-particle":"","parse-names":false,"suffix":""},{"dropping-particle":"","family":"Zapater","given":"Marie Françoise","non-dropping-particle":"","parse-names":false,"suffix":""},{"dropping-particle":"","family":"Pignolet","given":"Luc","non-dropping-particle":"","parse-names":false,"suffix":""},{"dropping-particle":"","family":"Carlier","given":"Jean","non-dropping-particle":"","parse-names":false,"suffix":""},{"dropping-particle":"","family":"Mourichon","given":"Xavier","non-dropping-particle":"","parse-names":false,"suffix":""}],"container-title":"Fruits","id":"ITEM-1","issue":"5","issued":{"date-parts":[["2008","9"]]},"page":"319-323","title":"Artificial inoculation on plants and banana leaf pieces with Mycosphaerella spp., responsible for Sigatoka leaf spot diseases","type":"article-journal","volume":"63"},"uris":["http://www.mendeley.com/documents/?uuid=5c6d11de-32c5-3ae8-b160-95bfa8b9cf0c"]}],"mendeley":{"formattedCitation":"(Abadie et al., 2008)","plainTextFormattedCitation":"(Abadie et al., 2008)","previouslyFormattedCitation":"(Abadie et al., 2008)"},"properties":{"noteIndex":0},"schema":"https://github.com/citation-style-language/schema/raw/master/csl-citation.json"}</w:instrText>
      </w:r>
      <w:r>
        <w:rPr>
          <w:rFonts w:cs="Calibri Light" w:ascii="Calibri Light" w:hAnsi="Calibri Light" w:asciiTheme="majorHAnsi" w:cstheme="majorHAnsi" w:hAnsiTheme="majorHAnsi"/>
          <w:b/>
          <w:iCs/>
          <w:color w:val="000000"/>
          <w:sz w:val="24"/>
          <w:szCs w:val="24"/>
          <w:lang w:val="en-US"/>
        </w:rPr>
      </w:r>
      <w:r>
        <w:rPr>
          <w:sz w:val="24"/>
          <w:b/>
          <w:szCs w:val="24"/>
          <w:iCs/>
          <w:rFonts w:cs="Calibri Light" w:ascii="Calibri Light" w:hAnsi="Calibri Light"/>
          <w:color w:val="000000"/>
          <w:lang w:val="en-US"/>
        </w:rPr>
        <w:fldChar w:fldCharType="separate"/>
      </w:r>
      <w:r>
        <w:rPr>
          <w:rFonts w:cs="Calibri Light" w:ascii="Calibri Light" w:hAnsi="Calibri Light" w:asciiTheme="majorHAnsi" w:cstheme="majorHAnsi" w:hAnsiTheme="majorHAnsi"/>
          <w:b/>
          <w:iCs/>
          <w:color w:val="000000"/>
          <w:sz w:val="24"/>
          <w:szCs w:val="24"/>
          <w:lang w:val="en-US"/>
        </w:rPr>
      </w:r>
      <w:r>
        <w:rPr>
          <w:rFonts w:cs="Calibri Light" w:ascii="Calibri Light" w:hAnsi="Calibri Light" w:asciiTheme="majorHAnsi" w:cstheme="majorHAnsi" w:hAnsiTheme="majorHAnsi"/>
          <w:iCs/>
          <w:color w:val="000000"/>
          <w:sz w:val="24"/>
          <w:szCs w:val="24"/>
          <w:lang w:val="en-US"/>
        </w:rPr>
        <w:t xml:space="preserve">(Abadie </w:t>
      </w:r>
      <w:r>
        <w:rPr>
          <w:rFonts w:cs="Calibri Light" w:ascii="Calibri Light" w:hAnsi="Calibri Light" w:asciiTheme="majorHAnsi" w:cstheme="majorHAnsi" w:hAnsiTheme="majorHAnsi"/>
          <w:i/>
          <w:color w:val="000000"/>
          <w:sz w:val="24"/>
          <w:szCs w:val="24"/>
          <w:lang w:val="en-US"/>
        </w:rPr>
        <w:t>et al</w:t>
      </w:r>
      <w:r>
        <w:rPr>
          <w:rFonts w:cs="Calibri Light" w:ascii="Calibri Light" w:hAnsi="Calibri Light" w:asciiTheme="majorHAnsi" w:cstheme="majorHAnsi" w:hAnsiTheme="majorHAnsi"/>
          <w:iCs/>
          <w:color w:val="000000"/>
          <w:sz w:val="24"/>
          <w:szCs w:val="24"/>
          <w:lang w:val="en-US"/>
        </w:rPr>
        <w:t>., 2008)</w:t>
      </w:r>
      <w:r>
        <w:rPr>
          <w:rFonts w:cs="Calibri Light" w:ascii="Calibri Light" w:hAnsi="Calibri Light" w:asciiTheme="majorHAnsi" w:cstheme="majorHAnsi" w:hAnsiTheme="majorHAnsi"/>
          <w:b/>
          <w:iCs/>
          <w:color w:val="000000"/>
          <w:sz w:val="24"/>
          <w:szCs w:val="24"/>
          <w:lang w:val="en-US"/>
        </w:rPr>
      </w:r>
      <w:r>
        <w:rPr>
          <w:sz w:val="24"/>
          <w:b/>
          <w:szCs w:val="24"/>
          <w:iCs/>
          <w:rFonts w:cs="Calibri Light" w:ascii="Calibri Light" w:hAnsi="Calibri Light"/>
          <w:color w:val="000000"/>
          <w:lang w:val="en-US"/>
        </w:rPr>
        <w:fldChar w:fldCharType="end"/>
      </w:r>
      <w:r>
        <w:rPr>
          <w:rFonts w:cs="Calibri Light" w:ascii="Calibri Light" w:hAnsi="Calibri Light" w:asciiTheme="majorHAnsi" w:cstheme="majorHAnsi" w:hAnsiTheme="majorHAnsi"/>
          <w:i/>
          <w:iCs/>
          <w:color w:val="000000"/>
          <w:sz w:val="24"/>
          <w:szCs w:val="24"/>
          <w:lang w:val="en-US"/>
        </w:rPr>
        <w:t xml:space="preserve"> </w:t>
      </w:r>
    </w:p>
    <w:p>
      <w:pPr>
        <w:pStyle w:val="ListParagraph"/>
        <w:numPr>
          <w:ilvl w:val="0"/>
          <w:numId w:val="9"/>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Inoculate the youngest leaf using an artist air spray brush (normally used for painting), using a spore suspension of 1 x 10</w:t>
      </w:r>
      <w:r>
        <w:rPr>
          <w:rFonts w:cs="Calibri Light" w:ascii="Calibri Light" w:hAnsi="Calibri Light" w:asciiTheme="majorHAnsi" w:cstheme="majorHAnsi" w:hAnsiTheme="majorHAnsi"/>
          <w:color w:val="000000"/>
          <w:sz w:val="24"/>
          <w:szCs w:val="24"/>
          <w:vertAlign w:val="superscript"/>
          <w:lang w:val="en-US"/>
        </w:rPr>
        <w:t>5</w:t>
      </w:r>
      <w:r>
        <w:rPr>
          <w:rFonts w:cs="Calibri Light" w:ascii="Calibri Light" w:hAnsi="Calibri Light" w:asciiTheme="majorHAnsi" w:cstheme="majorHAnsi" w:hAnsiTheme="majorHAnsi"/>
          <w:color w:val="000000"/>
          <w:sz w:val="24"/>
          <w:szCs w:val="24"/>
          <w:lang w:val="en-US"/>
        </w:rPr>
        <w:t xml:space="preserve"> spores /ml. </w:t>
      </w:r>
    </w:p>
    <w:p>
      <w:pPr>
        <w:pStyle w:val="ListParagraph"/>
        <w:numPr>
          <w:ilvl w:val="0"/>
          <w:numId w:val="9"/>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Spray approximately 1 ml of suspension on the lower surface of the youngest leaves using a microsprayer </w:t>
      </w:r>
    </w:p>
    <w:p>
      <w:pPr>
        <w:pStyle w:val="ListParagraph"/>
        <w:numPr>
          <w:ilvl w:val="0"/>
          <w:numId w:val="9"/>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Alternatively, use a painters’ brush / camel brush to evenly spread the suspension on the leaf surface. </w:t>
      </w:r>
    </w:p>
    <w:p>
      <w:pPr>
        <w:pStyle w:val="ListParagraph"/>
        <w:numPr>
          <w:ilvl w:val="0"/>
          <w:numId w:val="9"/>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For </w:t>
      </w:r>
      <w:r>
        <w:rPr>
          <w:rFonts w:cs="Calibri Light" w:ascii="Calibri Light" w:hAnsi="Calibri Light" w:asciiTheme="majorHAnsi" w:cstheme="majorHAnsi" w:hAnsiTheme="majorHAnsi"/>
          <w:i/>
          <w:iCs/>
          <w:color w:val="000000"/>
          <w:sz w:val="24"/>
          <w:szCs w:val="24"/>
          <w:lang w:val="en-US"/>
        </w:rPr>
        <w:t>P. fijiensis</w:t>
      </w:r>
      <w:r>
        <w:rPr>
          <w:rFonts w:cs="Calibri Light" w:ascii="Calibri Light" w:hAnsi="Calibri Light" w:asciiTheme="majorHAnsi" w:cstheme="majorHAnsi" w:hAnsiTheme="majorHAnsi"/>
          <w:color w:val="000000"/>
          <w:sz w:val="24"/>
          <w:szCs w:val="24"/>
          <w:lang w:val="en-US"/>
        </w:rPr>
        <w:t xml:space="preserve">, inoculate the axial (adaxial and abaxial) part of the leaf, whereas for the other </w:t>
      </w:r>
      <w:r>
        <w:rPr>
          <w:rFonts w:cs="Calibri Light" w:ascii="Calibri Light" w:hAnsi="Calibri Light" w:asciiTheme="majorHAnsi" w:cstheme="majorHAnsi" w:hAnsiTheme="majorHAnsi"/>
          <w:i/>
          <w:iCs/>
          <w:color w:val="000000"/>
          <w:sz w:val="24"/>
          <w:szCs w:val="24"/>
          <w:lang w:val="en-US"/>
        </w:rPr>
        <w:t xml:space="preserve">Pseudocercospora </w:t>
      </w:r>
      <w:r>
        <w:rPr>
          <w:rFonts w:cs="Calibri Light" w:ascii="Calibri Light" w:hAnsi="Calibri Light" w:asciiTheme="majorHAnsi" w:cstheme="majorHAnsi" w:hAnsiTheme="majorHAnsi"/>
          <w:color w:val="000000"/>
          <w:sz w:val="24"/>
          <w:szCs w:val="24"/>
          <w:lang w:val="en-US"/>
        </w:rPr>
        <w:t xml:space="preserve">spp., inoculate the upper leaf area (adaxial). </w:t>
      </w:r>
    </w:p>
    <w:p>
      <w:pPr>
        <w:pStyle w:val="ListParagraph"/>
        <w:numPr>
          <w:ilvl w:val="0"/>
          <w:numId w:val="9"/>
        </w:numPr>
        <w:spacing w:lineRule="auto" w:line="240" w:before="0" w:after="142"/>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 xml:space="preserve">Allow the inoculated area to dry for 1-2 hrs, and then place plants into a humid chamber with 100% humidity for 48-96 hrs. </w:t>
      </w:r>
    </w:p>
    <w:p>
      <w:pPr>
        <w:pStyle w:val="ListParagraph"/>
        <w:numPr>
          <w:ilvl w:val="0"/>
          <w:numId w:val="9"/>
        </w:numPr>
        <w:spacing w:lineRule="auto" w:line="240"/>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color w:val="000000"/>
          <w:sz w:val="24"/>
          <w:szCs w:val="24"/>
          <w:lang w:val="en-US"/>
        </w:rPr>
        <w:t>Move the plants into the screen house and monitor plants for infection by studying the inoculated leaves for symptoms on a 5-day interval.</w:t>
      </w:r>
    </w:p>
    <w:p>
      <w:pPr>
        <w:pStyle w:val="Normal"/>
        <w:spacing w:lineRule="auto" w:line="240"/>
        <w:jc w:val="both"/>
        <w:rPr>
          <w:rFonts w:ascii="Calibri Light" w:hAnsi="Calibri Light" w:cs="Calibri Light" w:asciiTheme="majorHAnsi" w:cstheme="majorHAnsi" w:hAnsiTheme="majorHAnsi"/>
          <w:b/>
          <w:b/>
          <w:bCs/>
          <w:color w:val="000000"/>
          <w:sz w:val="24"/>
          <w:szCs w:val="24"/>
          <w:lang w:val="en-US"/>
        </w:rPr>
      </w:pPr>
      <w:r>
        <w:rPr>
          <w:rFonts w:cs="Calibri Light" w:ascii="Calibri Light" w:hAnsi="Calibri Light" w:asciiTheme="majorHAnsi" w:cstheme="majorHAnsi" w:hAnsiTheme="majorHAnsi"/>
          <w:b/>
          <w:bCs/>
          <w:color w:val="000000"/>
          <w:sz w:val="24"/>
          <w:szCs w:val="24"/>
          <w:lang w:val="en-US"/>
        </w:rPr>
        <w:t xml:space="preserve">Data collection </w:t>
      </w:r>
    </w:p>
    <w:p>
      <w:pPr>
        <w:pStyle w:val="Normal"/>
        <w:spacing w:lineRule="auto" w:line="240" w:before="0" w:after="144"/>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For screen house evaluations, first symptoms usually appear 10-15 days after inoculation. The time from the first to final lesions differs from 20-25 days for a susceptible plant and 60-70 days for a resistant cultivar. </w:t>
      </w:r>
    </w:p>
    <w:p>
      <w:pPr>
        <w:pStyle w:val="Normal"/>
        <w:spacing w:lineRule="auto" w:line="240" w:before="0" w:after="144"/>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Data captured includes:</w:t>
      </w:r>
    </w:p>
    <w:p>
      <w:pPr>
        <w:pStyle w:val="ListParagraph"/>
        <w:numPr>
          <w:ilvl w:val="0"/>
          <w:numId w:val="10"/>
        </w:numPr>
        <w:spacing w:lineRule="auto" w:line="240" w:before="0" w:after="144"/>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Incubation time.</w:t>
      </w:r>
    </w:p>
    <w:p>
      <w:pPr>
        <w:pStyle w:val="ListParagraph"/>
        <w:numPr>
          <w:ilvl w:val="0"/>
          <w:numId w:val="10"/>
        </w:numPr>
        <w:spacing w:lineRule="auto" w:line="240" w:before="0" w:after="144"/>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Latent period (</w:t>
      </w:r>
      <w:r>
        <w:rPr>
          <w:rFonts w:cs="Calibri Light" w:ascii="Calibri Light" w:hAnsi="Calibri Light" w:asciiTheme="majorHAnsi" w:cstheme="majorHAnsi" w:hAnsiTheme="majorHAnsi"/>
          <w:color w:val="000000"/>
          <w:sz w:val="24"/>
          <w:szCs w:val="24"/>
          <w:lang w:val="en-US"/>
        </w:rPr>
        <w:t>time taken by fungus to start producing mature pseudothecia and ascospores)</w:t>
      </w:r>
    </w:p>
    <w:p>
      <w:pPr>
        <w:pStyle w:val="ListParagraph"/>
        <w:numPr>
          <w:ilvl w:val="0"/>
          <w:numId w:val="10"/>
        </w:numPr>
        <w:spacing w:lineRule="auto" w:line="240" w:before="0" w:after="144"/>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Disease severity after Gauhl scoring scale (Table 1).</w:t>
      </w:r>
    </w:p>
    <w:p>
      <w:pPr>
        <w:pStyle w:val="ListParagraph"/>
        <w:numPr>
          <w:ilvl w:val="0"/>
          <w:numId w:val="10"/>
        </w:numPr>
        <w:spacing w:lineRule="auto" w:line="240" w:before="0" w:after="144"/>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Symptom evolution time (</w:t>
      </w:r>
      <w:r>
        <w:rPr>
          <w:rFonts w:cs="Calibri Light" w:ascii="Calibri Light" w:hAnsi="Calibri Light" w:asciiTheme="majorHAnsi" w:cstheme="majorHAnsi" w:hAnsiTheme="majorHAnsi"/>
          <w:color w:val="000000"/>
          <w:sz w:val="24"/>
          <w:szCs w:val="24"/>
          <w:lang w:val="en-US"/>
        </w:rPr>
        <w:t xml:space="preserve">Time from appearance of first symptoms to development of mature spots).  </w:t>
      </w:r>
    </w:p>
    <w:p>
      <w:pPr>
        <w:pStyle w:val="ListParagraph"/>
        <w:numPr>
          <w:ilvl w:val="0"/>
          <w:numId w:val="10"/>
        </w:numPr>
        <w:spacing w:lineRule="auto" w:line="240" w:before="0" w:after="144"/>
        <w:contextualSpacing/>
        <w:jc w:val="both"/>
        <w:rPr>
          <w:rFonts w:ascii="Calibri Light" w:hAnsi="Calibri Light" w:cs="Calibri Light" w:asciiTheme="majorHAnsi" w:cstheme="majorHAnsi" w:hAnsiTheme="majorHAnsi"/>
          <w:color w:val="000000"/>
          <w:sz w:val="24"/>
          <w:szCs w:val="24"/>
          <w:lang w:val="en-US"/>
        </w:rPr>
      </w:pPr>
      <w:r>
        <w:rPr>
          <w:rFonts w:cs="Calibri Light" w:ascii="Calibri Light" w:hAnsi="Calibri Light" w:asciiTheme="majorHAnsi" w:cstheme="majorHAnsi" w:hAnsiTheme="majorHAnsi"/>
          <w:sz w:val="24"/>
          <w:szCs w:val="24"/>
        </w:rPr>
        <w:t xml:space="preserve">Symptom stages </w:t>
      </w:r>
      <w:r>
        <w:fldChar w:fldCharType="begin"/>
      </w:r>
      <w:r>
        <w:rPr>
          <w:sz w:val="24"/>
          <w:szCs w:val="24"/>
          <w:rFonts w:cs="Calibri Light" w:ascii="Calibri Light" w:hAnsi="Calibri Light"/>
        </w:rPr>
        <w:instrText>ADDIN CSL_CITATION {"citationItems":[{"id":"ITEM-1","itemData":{"URL":"https://www.amazon.com/Bananas-Tropical-Agriculture-Robert-Stover/dp/0470206845","accessed":{"date-parts":[["2021","5","6"]]},"id":"ITEM-1","issued":{"date-parts":[["0"]]},"title":"Bananas (Tropical Agriculture Series): Stover, Robert H., Simmonds, N. W.: 9780470206843: Amazon.com: Books","type":"webpage"},"uris":["http://www.mendeley.com/documents/?uuid=d17b41dc-7a50-3c28-a09f-3bcaf93b210b"]}],"mendeley":{"formattedCitation":"(&lt;i&gt;Bananas (Tropical Agriculture Series): Stover, Robert H., Simmonds, N. W.: 9780470206843: Amazon.Com: Books&lt;/i&gt;, n.d.)","manualFormatting":"(Stover and Simmonds, 1987)","plainTextFormattedCitation":"(Bananas (Tropical Agriculture Series): Stover, Robert H., Simmonds, N. W.: 9780470206843: Amazon.Com: Books, n.d.)","previouslyFormattedCitation":"(&lt;i&gt;Bananas (Tropical Agriculture Series): Stover, Robert H., Simmonds, N. W.: 9780470206843: Amazon.Com: Books&lt;/i&gt;, n.d.)"},"properties":{"noteIndex":0},"schema":"https://github.com/citation-style-language/schema/raw/master/csl-citation.json"}</w:instrTex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separate"/>
      </w:r>
      <w:r>
        <w:rPr>
          <w:rFonts w:cs="Calibri Light" w:ascii="Calibri Light" w:hAnsi="Calibri Light" w:asciiTheme="majorHAnsi" w:cstheme="majorHAnsi" w:hAnsiTheme="majorHAnsi"/>
          <w:sz w:val="24"/>
          <w:szCs w:val="24"/>
        </w:rPr>
        <w:t>(Stover and Simmonds, 1987)</w: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end"/>
      </w:r>
    </w:p>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b/>
          <w:sz w:val="24"/>
          <w:szCs w:val="24"/>
        </w:rPr>
        <w:t>Table 1.</w:t>
      </w:r>
      <w:r>
        <w:rPr>
          <w:rFonts w:cs="Calibri Light" w:ascii="Calibri Light" w:hAnsi="Calibri Light" w:asciiTheme="majorHAnsi" w:cstheme="majorHAnsi" w:hAnsiTheme="majorHAnsi"/>
          <w:b/>
          <w:bCs/>
          <w:sz w:val="24"/>
          <w:szCs w:val="24"/>
        </w:rPr>
        <w:t xml:space="preserve"> </w:t>
      </w:r>
      <w:r>
        <w:rPr>
          <w:rFonts w:cs="Calibri Light" w:ascii="Calibri Light" w:hAnsi="Calibri Light" w:asciiTheme="majorHAnsi" w:cstheme="majorHAnsi" w:hAnsiTheme="majorHAnsi"/>
          <w:sz w:val="24"/>
          <w:szCs w:val="24"/>
        </w:rPr>
        <w:t xml:space="preserve">Disease Severity after Gauhl scoring scale </w:t>
      </w:r>
      <w:r>
        <w:fldChar w:fldCharType="begin"/>
      </w:r>
      <w:r>
        <w:rPr>
          <w:sz w:val="24"/>
          <w:szCs w:val="24"/>
          <w:rFonts w:cs="Calibri Light" w:ascii="Calibri Light" w:hAnsi="Calibri Light"/>
        </w:rPr>
        <w:instrText>ADDIN CSL_CITATION {"citationItems":[{"id":"ITEM-1","itemData":{"ISSN":"2224-4697","abstract":"Components of resistance were evaluated in seven Musa genotypes artificially inoculated with mycelia fragment suspensions of Mycosphaerella fijiensis Morelet (strain CCIBP-Pf80). Incubation period, number and area of necrotic lesions, infection index, area under the disease progress curve, asexual latent period, and number of spermogonia were evaluated in the genotype leaves to dissect the infective cycle of the fungus under greenhouse conditions. Incubation period in the inoculated leaves began at 14-21 days post infection, and significant differences were detected in the response of the different genotypes. Necrotic lesions were only observed in Grande naine, Pisang Awak, and significantly less in Pisang lilin. Grande naine reached the highest percentage of leaflet area with necrotic tissue, followed by Pisang Awak and Pisang lilin. Grande naine and Pisang Awak reached the greatest areas under the disease progress curves, while the lowest values were calculated in FHIA-18 and FHIA-25. The asexual latent period in Grande naine and Pisang Awak was significantly shorter (approximately 14 days) than in Pisang lilin. Greater numbers of spermogonia were observed in Grande naine and Pisang Awak, followed by Pisang lilin. Conidia were only detected in Grande naine, Pisang Awak and, in a significantly less number, in Pisang lilin. The different response observed of Musa spp. genotypes to the causal agent of Black Sigatoka indicated that the components of resistance used allowed the quantitative assessment of their reaction to this fungus. These results could improve or facilitate the efficiency and precision of the early evaluation process in banana and plantain breeding programs.","author":[{"dropping-particle":"","family":"Leiva-Mora","given":"Michel","non-dropping-particle":"","parse-names":false,"suffix":""},{"dropping-particle":"","family":"Alvarado-Capó","given":"Yelenys","non-dropping-particle":"","parse-names":false,"suffix":""},{"dropping-particle":"","family":"Acosta-Suárez","given":"Mayra","non-dropping-particle":"","parse-names":false,"suffix":""},{"dropping-particle":"","family":"Cruz-Martín","given":"Mileidy","non-dropping-particle":"","parse-names":false,"suffix":""},{"dropping-particle":"","family":"Roque","given":"Berkis","non-dropping-particle":"","parse-names":false,"suffix":""},{"dropping-particle":"","family":"Mena Méndez","given":"Eilyn","non-dropping-particle":"","parse-names":false,"suffix":""}],"container-title":"Rev. Protección Veg","id":"ITEM-1","issue":"1","issued":{"date-parts":[["2015"]]},"page":"60-69","title":"Components of resistance to assess Black Sigatoka response in artificially inoculated Musa genotypes","type":"article-journal","volume":"30"},"uris":["http://www.mendeley.com/documents/?uuid=4babfc70-4ee0-3089-8b97-dc4e3d1c7f67"]}],"mendeley":{"formattedCitation":"(Leiva-Mora et al., 2015)","plainTextFormattedCitation":"(Leiva-Mora et al., 2015)","previouslyFormattedCitation":"(Leiva-Mora et al., 2015)"},"properties":{"noteIndex":0},"schema":"https://github.com/citation-style-language/schema/raw/master/csl-citation.json"}</w:instrTex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separate"/>
      </w:r>
      <w:r>
        <w:rPr>
          <w:rFonts w:cs="Calibri Light" w:ascii="Calibri Light" w:hAnsi="Calibri Light" w:asciiTheme="majorHAnsi" w:cstheme="majorHAnsi" w:hAnsiTheme="majorHAnsi"/>
          <w:sz w:val="24"/>
          <w:szCs w:val="24"/>
        </w:rPr>
        <w:t>(Leiva-Mora et al., 2015)</w: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end"/>
      </w:r>
    </w:p>
    <w:tbl>
      <w:tblPr>
        <w:tblStyle w:val="PlainTable2"/>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54"/>
        <w:gridCol w:w="8095"/>
      </w:tblGrid>
      <w:tr>
        <w:trPr>
          <w:cnfStyle w:val="100000000000" w:firstRow="1" w:lastRow="0" w:firstColumn="0" w:lastColumn="0" w:oddVBand="0" w:evenVBand="0" w:oddHBand="0" w:evenHBand="0" w:firstRowFirstColumn="0" w:firstRowLastColumn="0" w:lastRowFirstColumn="0" w:lastRowLastColumn="0"/>
        </w:trPr>
        <w:tc>
          <w:tcPr>
            <w:tcW w:w="1254" w:type="dxa"/>
            <w:cnfStyle w:val="001000000000" w:firstRow="0" w:lastRow="0" w:firstColumn="1" w:lastColumn="0" w:oddVBand="0" w:evenVBand="0" w:oddHBand="0" w:evenHBand="0" w:firstRowFirstColumn="0" w:firstRowLastColumn="0" w:lastRowFirstColumn="0" w:lastRowLastColumn="0"/>
            <w:tcBorders>
              <w:bottom w:val="single" w:sz="8" w:space="0" w:color="000000"/>
            </w:tcBorders>
          </w:tcPr>
          <w:p>
            <w:pPr>
              <w:pStyle w:val="Normal"/>
              <w:widowControl/>
              <w:spacing w:lineRule="auto" w:line="240" w:before="0" w:after="0"/>
              <w:jc w:val="both"/>
              <w:rPr>
                <w:rFonts w:ascii="Calibri Light" w:hAnsi="Calibri Light" w:cs="Calibri Light" w:asciiTheme="majorHAnsi" w:cstheme="majorHAnsi" w:hAnsiTheme="majorHAnsi"/>
                <w:b w:val="false"/>
                <w:b w:val="false"/>
                <w:bCs w:val="false"/>
                <w:sz w:val="24"/>
                <w:szCs w:val="24"/>
              </w:rPr>
            </w:pPr>
            <w:r>
              <w:rPr>
                <w:rFonts w:eastAsia="Calibri" w:cs="Calibri Light" w:ascii="Calibri Light" w:hAnsi="Calibri Light" w:asciiTheme="majorHAnsi" w:cstheme="majorHAnsi" w:hAnsiTheme="majorHAnsi"/>
                <w:kern w:val="0"/>
                <w:sz w:val="24"/>
                <w:szCs w:val="24"/>
                <w:lang w:eastAsia="en-US" w:bidi="ar-SA"/>
              </w:rPr>
              <w:t xml:space="preserve">Rating </w:t>
            </w:r>
          </w:p>
        </w:tc>
        <w:tc>
          <w:tcPr>
            <w:tcW w:w="8095" w:type="dxa"/>
            <w:tcBorders>
              <w:top w:val="single" w:sz="8" w:space="0" w:color="000000"/>
              <w:bottom w:val="single" w:sz="8" w:space="0" w:color="000000"/>
            </w:tcBorders>
          </w:tcPr>
          <w:p>
            <w:pPr>
              <w:pStyle w:val="Normal"/>
              <w:widowControl/>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asciiTheme="majorHAnsi" w:cstheme="majorHAnsi" w:hAnsiTheme="majorHAnsi"/>
                <w:b w:val="false"/>
                <w:b w:val="false"/>
                <w:bCs w:val="false"/>
                <w:sz w:val="24"/>
                <w:szCs w:val="24"/>
              </w:rPr>
            </w:pPr>
            <w:r>
              <w:rPr>
                <w:rFonts w:eastAsia="Calibri" w:cs="Calibri Light" w:ascii="Calibri Light" w:hAnsi="Calibri Light" w:asciiTheme="majorHAnsi" w:cstheme="majorHAnsi" w:hAnsiTheme="majorHAnsi"/>
                <w:kern w:val="0"/>
                <w:sz w:val="24"/>
                <w:szCs w:val="24"/>
                <w:lang w:eastAsia="en-US" w:bidi="ar-SA"/>
              </w:rPr>
              <w:t xml:space="preserve">Description </w:t>
            </w:r>
          </w:p>
        </w:tc>
      </w:tr>
      <w:tr>
        <w:trPr>
          <w:trHeight w:val="2230" w:hRule="atLeast"/>
          <w:cnfStyle w:val="000000100000" w:firstRow="0" w:lastRow="0" w:firstColumn="0" w:lastColumn="0" w:oddVBand="0" w:evenVBand="0" w:oddHBand="1" w:evenHBand="0" w:firstRowFirstColumn="0" w:firstRowLastColumn="0" w:lastRowFirstColumn="0" w:lastRowLastColumn="0"/>
        </w:trPr>
        <w:tc>
          <w:tcPr>
            <w:tcW w:w="1254" w:type="dxa"/>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0</w:t>
            </w:r>
          </w:p>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1</w:t>
            </w:r>
          </w:p>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2</w:t>
            </w:r>
          </w:p>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3</w:t>
            </w:r>
          </w:p>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4</w:t>
            </w:r>
          </w:p>
          <w:p>
            <w:pPr>
              <w:pStyle w:val="Normal"/>
              <w:widowControl/>
              <w:spacing w:lineRule="auto" w:line="240" w:before="0" w:after="0"/>
              <w:jc w:val="both"/>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b/>
                <w:bCs/>
                <w:kern w:val="0"/>
                <w:sz w:val="24"/>
                <w:szCs w:val="24"/>
                <w:lang w:eastAsia="en-US" w:bidi="ar-SA"/>
              </w:rPr>
              <w:t>5</w:t>
            </w:r>
          </w:p>
          <w:p>
            <w:pPr>
              <w:pStyle w:val="Normal"/>
              <w:widowControl/>
              <w:spacing w:lineRule="auto" w:line="240" w:before="0" w:after="0"/>
              <w:jc w:val="both"/>
              <w:rPr>
                <w:rFonts w:ascii="Calibri Light" w:hAnsi="Calibri Light" w:cs="Calibri Light" w:asciiTheme="majorHAnsi" w:cstheme="majorHAnsi" w:hAnsiTheme="majorHAnsi"/>
                <w:b w:val="false"/>
                <w:b w:val="false"/>
                <w:bCs w:val="false"/>
                <w:sz w:val="24"/>
                <w:szCs w:val="24"/>
              </w:rPr>
            </w:pPr>
            <w:r>
              <w:rPr>
                <w:rFonts w:eastAsia="Calibri" w:cs="Calibri Light" w:ascii="Calibri Light" w:hAnsi="Calibri Light" w:asciiTheme="majorHAnsi" w:cstheme="majorHAnsi" w:hAnsiTheme="majorHAnsi"/>
                <w:kern w:val="0"/>
                <w:sz w:val="24"/>
                <w:szCs w:val="24"/>
                <w:lang w:eastAsia="en-US" w:bidi="ar-SA"/>
              </w:rPr>
              <w:t>6</w:t>
            </w:r>
          </w:p>
        </w:tc>
        <w:tc>
          <w:tcPr>
            <w:tcW w:w="8095" w:type="dxa"/>
            <w:tcBorders>
              <w:top w:val="single" w:sz="8" w:space="0" w:color="000000"/>
              <w:bottom w:val="single" w:sz="8" w:space="0" w:color="000000"/>
            </w:tcBorders>
          </w:tcPr>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No visible symptoms of the disease</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Less than 1% (only streaks or up to ten spots of the leaf with disease symptoms)</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1 to 5% of the leaf area with symptoms</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6 to 15% of the leaf area with symptoms</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16 to 33% of leaf area with symptoms</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34 to 50% 0f the leaf area with symptoms</w:t>
            </w:r>
          </w:p>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eastAsia="en-US" w:bidi="ar-SA"/>
              </w:rPr>
              <w:t>51 to 100% of the leaf area with symptoms</w:t>
            </w:r>
          </w:p>
        </w:tc>
      </w:tr>
    </w:tbl>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FIELD EVALUATION</w:t>
      </w:r>
    </w:p>
    <w:p>
      <w:pPr>
        <w:pStyle w:val="ListParagraph"/>
        <w:numPr>
          <w:ilvl w:val="0"/>
          <w:numId w:val="11"/>
        </w:numPr>
        <w:spacing w:lineRule="auto" w:line="240" w:before="0" w:after="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The experimental fields are be established in areas where the disease pressure is high for natural infection. </w:t>
      </w:r>
    </w:p>
    <w:p>
      <w:pPr>
        <w:pStyle w:val="ListParagraph"/>
        <w:numPr>
          <w:ilvl w:val="0"/>
          <w:numId w:val="11"/>
        </w:numPr>
        <w:spacing w:lineRule="auto" w:line="240" w:before="0" w:after="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There should be a 2.5 m space between plants in each row and 3 m between rows.</w:t>
      </w:r>
    </w:p>
    <w:p>
      <w:pPr>
        <w:pStyle w:val="ListParagraph"/>
        <w:numPr>
          <w:ilvl w:val="0"/>
          <w:numId w:val="11"/>
        </w:numPr>
        <w:spacing w:lineRule="auto" w:line="240" w:before="0" w:after="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The trials should be managed according to the local farmers’ agronomic practices. Leaf spot diseases should not be controlled. </w:t>
      </w:r>
    </w:p>
    <w:p>
      <w:pPr>
        <w:pStyle w:val="ListParagraph"/>
        <w:numPr>
          <w:ilvl w:val="0"/>
          <w:numId w:val="11"/>
        </w:numPr>
        <w:spacing w:lineRule="auto" w:line="240" w:before="0" w:after="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Proper management practices regarding nutrition, weed control and irrigation should be carried out in the experimental field.</w:t>
      </w:r>
    </w:p>
    <w:p>
      <w:pPr>
        <w:pStyle w:val="ListParagraph"/>
        <w:numPr>
          <w:ilvl w:val="0"/>
          <w:numId w:val="11"/>
        </w:numPr>
        <w:spacing w:lineRule="auto" w:line="24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The data should be collected for two successive cycles (on the mother plant and first sucker). </w:t>
      </w:r>
    </w:p>
    <w:p>
      <w:pPr>
        <w:pStyle w:val="Normal"/>
        <w:spacing w:lineRule="auto" w:line="240" w:before="0" w:after="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The evaluation of resistance begins three months after planting and data is collected every three months at flowering and at harvest. Every test plant, except the extra plants at the ends of rows, should be used for data collection.</w:t>
      </w:r>
    </w:p>
    <w:p>
      <w:pPr>
        <w:pStyle w:val="Normal"/>
        <w:spacing w:lineRule="auto" w:line="240" w:before="0" w:after="0"/>
        <w:jc w:val="both"/>
        <w:rPr>
          <w:rFonts w:ascii="Calibri Light" w:hAnsi="Calibri Light" w:eastAsia="Roboto-Light" w:cs="Calibri Light" w:asciiTheme="majorHAnsi" w:cstheme="majorHAnsi" w:hAnsiTheme="majorHAnsi"/>
          <w:sz w:val="24"/>
          <w:szCs w:val="24"/>
          <w:lang w:val="en-US"/>
        </w:rPr>
      </w:pPr>
      <w:r>
        <w:rPr>
          <w:rFonts w:eastAsia="Roboto-Light" w:cs="Calibri Light" w:cstheme="majorHAnsi" w:ascii="Calibri Light" w:hAnsi="Calibri Light"/>
          <w:sz w:val="24"/>
          <w:szCs w:val="24"/>
          <w:lang w:val="en-US"/>
        </w:rPr>
      </w:r>
    </w:p>
    <w:p>
      <w:pPr>
        <w:pStyle w:val="Normal"/>
        <w:spacing w:lineRule="auto" w:line="240" w:before="0" w:after="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The following parameters are used to assess the reaction of banana genotypes to </w:t>
      </w:r>
      <w:r>
        <w:rPr>
          <w:rFonts w:cs="Calibri Light" w:ascii="Calibri Light" w:hAnsi="Calibri Light" w:asciiTheme="majorHAnsi" w:cstheme="majorHAnsi" w:hAnsiTheme="majorHAnsi"/>
          <w:sz w:val="24"/>
          <w:szCs w:val="24"/>
          <w:lang w:val="en-US"/>
        </w:rPr>
        <w:t>sigatoka disease</w:t>
      </w:r>
    </w:p>
    <w:p>
      <w:pPr>
        <w:pStyle w:val="ListParagraph"/>
        <w:numPr>
          <w:ilvl w:val="0"/>
          <w:numId w:val="12"/>
        </w:numPr>
        <w:tabs>
          <w:tab w:val="clear" w:pos="720"/>
          <w:tab w:val="left" w:pos="450" w:leader="none"/>
        </w:tabs>
        <w:spacing w:lineRule="auto" w:line="240" w:before="0" w:after="0"/>
        <w:ind w:left="720" w:hanging="72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Total number of standing leaves (NSL),</w:t>
      </w:r>
    </w:p>
    <w:p>
      <w:pPr>
        <w:pStyle w:val="ListParagraph"/>
        <w:numPr>
          <w:ilvl w:val="0"/>
          <w:numId w:val="12"/>
        </w:numPr>
        <w:tabs>
          <w:tab w:val="clear" w:pos="720"/>
          <w:tab w:val="left" w:pos="450" w:leader="none"/>
        </w:tabs>
        <w:spacing w:lineRule="auto" w:line="240" w:before="0" w:after="0"/>
        <w:ind w:left="720" w:hanging="72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Total number of functional leaves (NFL),</w:t>
      </w:r>
    </w:p>
    <w:p>
      <w:pPr>
        <w:pStyle w:val="ListParagraph"/>
        <w:numPr>
          <w:ilvl w:val="0"/>
          <w:numId w:val="12"/>
        </w:numPr>
        <w:tabs>
          <w:tab w:val="clear" w:pos="720"/>
          <w:tab w:val="left" w:pos="450" w:leader="none"/>
        </w:tabs>
        <w:spacing w:lineRule="auto" w:line="240" w:before="0" w:after="0"/>
        <w:ind w:left="720" w:hanging="72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Youngest leaf with streaks (YLStr),</w:t>
      </w:r>
    </w:p>
    <w:p>
      <w:pPr>
        <w:pStyle w:val="ListParagraph"/>
        <w:numPr>
          <w:ilvl w:val="0"/>
          <w:numId w:val="12"/>
        </w:numPr>
        <w:tabs>
          <w:tab w:val="clear" w:pos="720"/>
          <w:tab w:val="left" w:pos="450" w:leader="none"/>
        </w:tabs>
        <w:spacing w:lineRule="auto" w:line="240" w:before="0" w:after="0"/>
        <w:ind w:left="720" w:hanging="720"/>
        <w:contextualSpacing/>
        <w:jc w:val="both"/>
        <w:rPr>
          <w:rFonts w:ascii="Calibri Light" w:hAnsi="Calibri Light" w:eastAsia="Roboto-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Youngest leaf spotted (YLS),</w:t>
      </w:r>
    </w:p>
    <w:p>
      <w:pPr>
        <w:pStyle w:val="ListParagraph"/>
        <w:numPr>
          <w:ilvl w:val="0"/>
          <w:numId w:val="12"/>
        </w:numPr>
        <w:tabs>
          <w:tab w:val="clear" w:pos="720"/>
          <w:tab w:val="left" w:pos="450" w:leader="none"/>
        </w:tabs>
        <w:spacing w:lineRule="auto" w:line="240" w:before="0" w:after="0"/>
        <w:ind w:left="720" w:hanging="72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Disease severity index</w:t>
      </w:r>
    </w:p>
    <w:p>
      <w:pPr>
        <w:pStyle w:val="ListParagraph"/>
        <w:numPr>
          <w:ilvl w:val="0"/>
          <w:numId w:val="1"/>
        </w:numPr>
        <w:spacing w:lineRule="auto" w:line="240" w:before="0" w:after="0"/>
        <w:ind w:left="900" w:hanging="27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Disease severity is the amount of leaf area affected by </w:t>
      </w:r>
      <w:r>
        <w:rPr>
          <w:rFonts w:cs="Calibri Light" w:ascii="Calibri Light" w:hAnsi="Calibri Light" w:asciiTheme="majorHAnsi" w:cstheme="majorHAnsi" w:hAnsiTheme="majorHAnsi"/>
          <w:i/>
          <w:iCs/>
          <w:sz w:val="24"/>
          <w:szCs w:val="24"/>
          <w:lang w:val="en-US"/>
        </w:rPr>
        <w:t xml:space="preserve">Pseudocercospora </w:t>
      </w:r>
      <w:r>
        <w:rPr>
          <w:rFonts w:eastAsia="Roboto-Light" w:cs="Calibri Light" w:ascii="Calibri Light" w:hAnsi="Calibri Light" w:asciiTheme="majorHAnsi" w:cstheme="majorHAnsi" w:hAnsiTheme="majorHAnsi"/>
          <w:sz w:val="24"/>
          <w:szCs w:val="24"/>
          <w:lang w:val="en-US"/>
        </w:rPr>
        <w:t>leaf</w:t>
      </w:r>
      <w:r>
        <w:rPr>
          <w:rFonts w:cs="Calibri Light" w:ascii="Calibri Light" w:hAnsi="Calibri Light" w:asciiTheme="majorHAnsi" w:cstheme="majorHAnsi" w:hAnsiTheme="majorHAnsi"/>
          <w:i/>
          <w:iCs/>
          <w:sz w:val="24"/>
          <w:szCs w:val="24"/>
          <w:lang w:val="en-US"/>
        </w:rPr>
        <w:t xml:space="preserve"> </w:t>
      </w:r>
      <w:r>
        <w:rPr>
          <w:rFonts w:eastAsia="Roboto-Light" w:cs="Calibri Light" w:ascii="Calibri Light" w:hAnsi="Calibri Light" w:asciiTheme="majorHAnsi" w:cstheme="majorHAnsi" w:hAnsiTheme="majorHAnsi"/>
          <w:sz w:val="24"/>
          <w:szCs w:val="24"/>
          <w:lang w:val="en-US"/>
        </w:rPr>
        <w:t>spots and can be expressed in disease grades or in percentage.</w:t>
      </w:r>
    </w:p>
    <w:p>
      <w:pPr>
        <w:pStyle w:val="ListParagraph"/>
        <w:numPr>
          <w:ilvl w:val="0"/>
          <w:numId w:val="1"/>
        </w:numPr>
        <w:spacing w:lineRule="auto" w:line="240" w:before="0" w:after="0"/>
        <w:ind w:left="900" w:hanging="27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Leaves should be graded using Gauhl’s</w:t>
      </w:r>
      <w:r>
        <w:rPr>
          <w:rFonts w:cs="Calibri Light" w:ascii="Calibri Light" w:hAnsi="Calibri Light" w:asciiTheme="majorHAnsi" w:cstheme="majorHAnsi" w:hAnsiTheme="majorHAnsi"/>
          <w:i/>
          <w:iCs/>
          <w:sz w:val="24"/>
          <w:szCs w:val="24"/>
          <w:lang w:val="en-US"/>
        </w:rPr>
        <w:t xml:space="preserve"> </w:t>
      </w:r>
      <w:r>
        <w:rPr>
          <w:rFonts w:eastAsia="Roboto-Light" w:cs="Calibri Light" w:ascii="Calibri Light" w:hAnsi="Calibri Light" w:asciiTheme="majorHAnsi" w:cstheme="majorHAnsi" w:hAnsiTheme="majorHAnsi"/>
          <w:sz w:val="24"/>
          <w:szCs w:val="24"/>
          <w:lang w:val="en-US"/>
        </w:rPr>
        <w:t xml:space="preserve">modification of Stover’s severity score system. </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0 Healthy</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1 &lt; 1% leaf area affected (streaks and until 10 spots)</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2 Until 5% of necrotic area</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3 Between 6 and 15% of necrotic area</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4 Between 16 and 33% of necrotic area</w:t>
      </w:r>
    </w:p>
    <w:p>
      <w:pPr>
        <w:pStyle w:val="ListParagraph"/>
        <w:numPr>
          <w:ilvl w:val="0"/>
          <w:numId w:val="13"/>
        </w:numPr>
        <w:spacing w:lineRule="auto" w:line="240" w:before="0" w:after="0"/>
        <w:ind w:left="162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5 Between 34 and 50% of necrotic area</w:t>
      </w:r>
    </w:p>
    <w:p>
      <w:pPr>
        <w:pStyle w:val="ListParagraph"/>
        <w:numPr>
          <w:ilvl w:val="0"/>
          <w:numId w:val="13"/>
        </w:numPr>
        <w:spacing w:lineRule="auto" w:line="240"/>
        <w:ind w:left="1620" w:hanging="360"/>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6 &gt; than 51% of necrotic area</w:t>
      </w:r>
    </w:p>
    <w:p>
      <w:pPr>
        <w:pStyle w:val="ListParagraph"/>
        <w:numPr>
          <w:ilvl w:val="0"/>
          <w:numId w:val="1"/>
        </w:numPr>
        <w:spacing w:lineRule="auto" w:line="240" w:before="0" w:after="0"/>
        <w:ind w:left="900" w:hanging="270"/>
        <w:contextualSpacing/>
        <w:jc w:val="both"/>
        <w:rPr>
          <w:rFonts w:ascii="Calibri Light" w:hAnsi="Calibri Light" w:cs="Calibri Light" w:asciiTheme="majorHAnsi" w:cstheme="majorHAnsi" w:hAnsiTheme="majorHAnsi"/>
          <w:i/>
          <w:i/>
          <w:iCs/>
          <w:sz w:val="24"/>
          <w:szCs w:val="24"/>
          <w:lang w:val="en-US"/>
        </w:rPr>
      </w:pPr>
      <w:r>
        <w:rPr>
          <w:rFonts w:eastAsia="Roboto-Light" w:cs="Calibri Light" w:ascii="Calibri Light" w:hAnsi="Calibri Light" w:asciiTheme="majorHAnsi" w:cstheme="majorHAnsi" w:hAnsiTheme="majorHAnsi"/>
          <w:sz w:val="24"/>
          <w:szCs w:val="24"/>
          <w:lang w:val="en-US"/>
        </w:rPr>
        <w:t>Assessments should be carried</w:t>
      </w:r>
      <w:r>
        <w:rPr>
          <w:rFonts w:cs="Calibri Light" w:ascii="Calibri Light" w:hAnsi="Calibri Light" w:asciiTheme="majorHAnsi" w:cstheme="majorHAnsi" w:hAnsiTheme="majorHAnsi"/>
          <w:i/>
          <w:iCs/>
          <w:sz w:val="24"/>
          <w:szCs w:val="24"/>
          <w:lang w:val="en-US"/>
        </w:rPr>
        <w:t xml:space="preserve"> </w:t>
      </w:r>
      <w:r>
        <w:rPr>
          <w:rFonts w:eastAsia="Roboto-Light" w:cs="Calibri Light" w:ascii="Calibri Light" w:hAnsi="Calibri Light" w:asciiTheme="majorHAnsi" w:cstheme="majorHAnsi" w:hAnsiTheme="majorHAnsi"/>
          <w:sz w:val="24"/>
          <w:szCs w:val="24"/>
          <w:lang w:val="en-US"/>
        </w:rPr>
        <w:t>out monthly from third month after planting until harvest. The following data should also be recorded:</w:t>
      </w:r>
    </w:p>
    <w:p>
      <w:pPr>
        <w:pStyle w:val="ListParagraph"/>
        <w:numPr>
          <w:ilvl w:val="0"/>
          <w:numId w:val="1"/>
        </w:numPr>
        <w:spacing w:lineRule="auto" w:line="240" w:before="0" w:after="0"/>
        <w:ind w:left="900" w:hanging="27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Disease grades should be recorded for each leaf on each test plant. Only upright leaves should be recorded (with petioles upright). </w:t>
      </w:r>
    </w:p>
    <w:p>
      <w:pPr>
        <w:pStyle w:val="ListParagraph"/>
        <w:numPr>
          <w:ilvl w:val="0"/>
          <w:numId w:val="12"/>
        </w:numPr>
        <w:spacing w:lineRule="auto" w:line="240"/>
        <w:ind w:left="450" w:hanging="45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After disease severity has been recorded, the infection index for each test plant should be calculated following the formula:</w:t>
      </w:r>
    </w:p>
    <w:p>
      <w:pPr>
        <w:pStyle w:val="Normal"/>
        <w:spacing w:lineRule="auto" w:line="240" w:before="0" w:after="0"/>
        <w:ind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Disease severity index: = [Σnb/(N-1) T]x100 </w:t>
      </w:r>
    </w:p>
    <w:p>
      <w:pPr>
        <w:pStyle w:val="Normal"/>
        <w:spacing w:lineRule="auto" w:line="240" w:before="0" w:after="0"/>
        <w:ind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Where, n = number of leaves in each grade</w:t>
      </w:r>
    </w:p>
    <w:p>
      <w:pPr>
        <w:pStyle w:val="Normal"/>
        <w:spacing w:lineRule="auto" w:line="240" w:before="0" w:after="0"/>
        <w:ind w:left="630"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   </w:t>
      </w:r>
      <w:r>
        <w:rPr>
          <w:rFonts w:eastAsia="Roboto-Light" w:cs="Calibri Light" w:ascii="Calibri Light" w:hAnsi="Calibri Light" w:asciiTheme="majorHAnsi" w:cstheme="majorHAnsi" w:hAnsiTheme="majorHAnsi"/>
          <w:sz w:val="24"/>
          <w:szCs w:val="24"/>
          <w:lang w:val="en-US"/>
        </w:rPr>
        <w:t>b = grade</w:t>
      </w:r>
    </w:p>
    <w:p>
      <w:pPr>
        <w:pStyle w:val="Normal"/>
        <w:spacing w:lineRule="auto" w:line="240" w:before="0" w:after="0"/>
        <w:ind w:left="630"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   </w:t>
      </w:r>
      <w:r>
        <w:rPr>
          <w:rFonts w:eastAsia="Roboto-Light" w:cs="Calibri Light" w:ascii="Calibri Light" w:hAnsi="Calibri Light" w:asciiTheme="majorHAnsi" w:cstheme="majorHAnsi" w:hAnsiTheme="majorHAnsi"/>
          <w:sz w:val="24"/>
          <w:szCs w:val="24"/>
          <w:lang w:val="en-US"/>
        </w:rPr>
        <w:t>N = number of grades used in the scale</w:t>
      </w:r>
    </w:p>
    <w:p>
      <w:pPr>
        <w:pStyle w:val="Normal"/>
        <w:spacing w:lineRule="auto" w:line="240" w:before="0" w:after="0"/>
        <w:ind w:left="630"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   </w:t>
      </w:r>
      <w:r>
        <w:rPr>
          <w:rFonts w:eastAsia="Roboto-Light" w:cs="Calibri Light" w:ascii="Calibri Light" w:hAnsi="Calibri Light" w:asciiTheme="majorHAnsi" w:cstheme="majorHAnsi" w:hAnsiTheme="majorHAnsi"/>
          <w:sz w:val="24"/>
          <w:szCs w:val="24"/>
          <w:lang w:val="en-US"/>
        </w:rPr>
        <w:t>T = total number of leaves scored</w:t>
      </w:r>
    </w:p>
    <w:p>
      <w:pPr>
        <w:pStyle w:val="ListParagraph"/>
        <w:numPr>
          <w:ilvl w:val="0"/>
          <w:numId w:val="12"/>
        </w:numPr>
        <w:spacing w:lineRule="auto" w:line="240" w:before="0" w:after="0"/>
        <w:ind w:left="360" w:hanging="360"/>
        <w:contextualSpacing/>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Area under the curve of progress of the disease </w:t>
      </w:r>
      <w:r>
        <w:fldChar w:fldCharType="begin"/>
      </w:r>
      <w:r>
        <w:rPr>
          <w:sz w:val="24"/>
          <w:szCs w:val="24"/>
          <w:rFonts w:eastAsia="Roboto-Light" w:cs="Calibri Light" w:ascii="Calibri Light" w:hAnsi="Calibri Light"/>
          <w:lang w:val="en-US"/>
        </w:rPr>
        <w:instrText>ADDIN CSL_CITATION {"citationItems":[{"id":"ITEM-1","itemData":{"URL":"https://www.cambridge.org/core/journals/bulletin-of-entomological-research/article/abs/introduction-to-plant-disease-epidemiology-by-c-lee-campbell-and-laurence-v-madden-new-york-john-wiley-and-sons-1991-532-pp-hard-cover-5515-isbn-0471832367/2EA4201EE46D97054F3C41CA04197EEA#","accessed":{"date-parts":[["2021","5","6"]]},"id":"ITEM-1","issued":{"date-parts":[["0"]]},"title":"Introduction to plant disease epidemiology. By C. Lee Campbell and Laurence V. Madden. (New York: John Wiley and Sons, 1991). 532 pp. Hard cover £55.15. ISBN 0-471-83236-7. | Bulletin of Entomological Research | Cambridge Core","type":"webpage"},"uris":["http://www.mendeley.com/documents/?uuid=ed1145a9-73ae-3b5f-8b87-228c73f87782"]}],"mendeley":{"formattedCitation":"(&lt;i&gt;Introduction to Plant Disease Epidemiology. By C. Lee Campbell and Laurence V. Madden. (New York: John Wiley and Sons, 1991). 532 Pp. Hard Cover £55.15. ISBN 0-471-83236-7. | Bulletin of Entomological Research | Cambridge Core&lt;/i&gt;, n.d.)","manualFormatting":"(Campbell and Madden, 1991)","plainTextFormattedCitation":"(Introduction to Plant Disease Epidemiology. By C. Lee Campbell and Laurence V. Madden. (New York: John Wiley and Sons, 1991). 532 Pp. Hard Cover £55.15. ISBN 0-471-83236-7. | Bulletin of Entomological Research | Cambridge Core, n.d.)"},"properties":{"noteIndex":0},"schema":"https://github.com/citation-style-language/schema/raw/master/csl-citation.json"}</w:instrText>
      </w:r>
      <w:r>
        <w:rPr>
          <w:rFonts w:eastAsia="Roboto-Light" w:cs="Calibri Light" w:ascii="Calibri Light" w:hAnsi="Calibri Light" w:asciiTheme="majorHAnsi" w:cstheme="majorHAnsi" w:hAnsiTheme="majorHAnsi"/>
          <w:sz w:val="24"/>
          <w:szCs w:val="24"/>
          <w:lang w:val="en-US"/>
        </w:rPr>
      </w:r>
      <w:r>
        <w:rPr>
          <w:sz w:val="24"/>
          <w:szCs w:val="24"/>
          <w:rFonts w:eastAsia="Roboto-Light" w:cs="Calibri Light" w:ascii="Calibri Light" w:hAnsi="Calibri Light"/>
          <w:lang w:val="en-US"/>
        </w:rPr>
        <w:fldChar w:fldCharType="separate"/>
      </w:r>
      <w:r>
        <w:rPr>
          <w:rFonts w:eastAsia="Roboto-Light" w:cs="Calibri Light" w:ascii="Calibri Light" w:hAnsi="Calibri Light" w:asciiTheme="majorHAnsi" w:cstheme="majorHAnsi" w:hAnsiTheme="majorHAnsi"/>
          <w:sz w:val="24"/>
          <w:szCs w:val="24"/>
          <w:lang w:val="en-US"/>
        </w:rPr>
        <w:t>(Campbell and Madden, 1991)</w:t>
      </w:r>
      <w:r>
        <w:rPr>
          <w:rFonts w:eastAsia="Roboto-Light" w:cs="Calibri Light" w:ascii="Calibri Light" w:hAnsi="Calibri Light" w:asciiTheme="majorHAnsi" w:cstheme="majorHAnsi" w:hAnsiTheme="majorHAnsi"/>
          <w:sz w:val="24"/>
          <w:szCs w:val="24"/>
          <w:lang w:val="en-US"/>
        </w:rPr>
      </w:r>
      <w:r>
        <w:rPr>
          <w:sz w:val="24"/>
          <w:szCs w:val="24"/>
          <w:rFonts w:eastAsia="Roboto-Light" w:cs="Calibri Light" w:ascii="Calibri Light" w:hAnsi="Calibri Light"/>
          <w:lang w:val="en-US"/>
        </w:rPr>
        <w:fldChar w:fldCharType="end"/>
      </w:r>
    </w:p>
    <w:p>
      <w:pPr>
        <w:pStyle w:val="Normal"/>
        <w:spacing w:lineRule="auto" w:line="240" w:before="0" w:after="0"/>
        <w:ind w:firstLine="81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AUDPC = S[(xi + 1 + xi)(ti+1 + ti)/2] where:</w:t>
      </w:r>
    </w:p>
    <w:p>
      <w:pPr>
        <w:pStyle w:val="Normal"/>
        <w:spacing w:lineRule="auto" w:line="240" w:before="0" w:after="0"/>
        <w:ind w:firstLine="162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xi = proportion of disease in the ith counterparty observation</w:t>
      </w:r>
    </w:p>
    <w:p>
      <w:pPr>
        <w:pStyle w:val="Normal"/>
        <w:spacing w:lineRule="auto" w:line="240" w:before="0" w:after="0"/>
        <w:ind w:firstLine="162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ti = time in the ith counterparty observation</w:t>
      </w:r>
    </w:p>
    <w:p>
      <w:pPr>
        <w:pStyle w:val="Normal"/>
        <w:spacing w:lineRule="auto" w:line="240" w:before="0" w:after="0"/>
        <w:ind w:firstLine="162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I = from 1 to N</w:t>
      </w:r>
    </w:p>
    <w:p>
      <w:pPr>
        <w:pStyle w:val="ListParagraph"/>
        <w:numPr>
          <w:ilvl w:val="0"/>
          <w:numId w:val="12"/>
        </w:numPr>
        <w:spacing w:lineRule="auto" w:line="240" w:before="0" w:after="0"/>
        <w:ind w:left="360" w:hanging="360"/>
        <w:contextualSpacing/>
        <w:jc w:val="both"/>
        <w:rPr>
          <w:rFonts w:ascii="Calibri Light" w:hAnsi="Calibri Light" w:eastAsia="Roboto-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 xml:space="preserve">Proportion of healthy leaves and Index of non-spotted leaves (INSL). This is </w:t>
      </w:r>
      <w:r>
        <w:rPr>
          <w:rFonts w:eastAsia="Roboto-Light" w:cs="Calibri Light" w:ascii="Calibri Light" w:hAnsi="Calibri Light" w:asciiTheme="majorHAnsi" w:cstheme="majorHAnsi" w:hAnsiTheme="majorHAnsi"/>
          <w:sz w:val="24"/>
          <w:szCs w:val="24"/>
          <w:lang w:val="en-US"/>
        </w:rPr>
        <w:t xml:space="preserve">estimated as the proportion (as decimal or percentage) of leaves rated in grade 0 of the total leaves assessed. It can be also estimated as an Index of non-spotted leaves (INSL), from YLS values obtained in the assessment by the following formula: INSL = (YLS-1)/NL </w:t>
      </w:r>
    </w:p>
    <w:p>
      <w:pPr>
        <w:pStyle w:val="Normal"/>
        <w:spacing w:lineRule="auto" w:line="240" w:before="0" w:after="0"/>
        <w:ind w:left="2520" w:hanging="0"/>
        <w:jc w:val="both"/>
        <w:rPr>
          <w:rFonts w:ascii="Calibri Light" w:hAnsi="Calibri Light" w:eastAsia="Roboto-Light" w:cs="Calibri Light" w:asciiTheme="majorHAnsi" w:cstheme="majorHAnsi" w:hAnsiTheme="majorHAnsi"/>
          <w:sz w:val="24"/>
          <w:szCs w:val="24"/>
          <w:lang w:val="en-US"/>
        </w:rPr>
      </w:pPr>
      <w:r>
        <w:rPr>
          <w:rFonts w:eastAsia="Roboto-Light" w:cs="Calibri Light" w:ascii="Calibri Light" w:hAnsi="Calibri Light" w:asciiTheme="majorHAnsi" w:cstheme="majorHAnsi" w:hAnsiTheme="majorHAnsi"/>
          <w:sz w:val="24"/>
          <w:szCs w:val="24"/>
          <w:lang w:val="en-US"/>
        </w:rPr>
        <w:t xml:space="preserve">where: NL: T = total number of leaves scored </w:t>
      </w:r>
    </w:p>
    <w:p>
      <w:pPr>
        <w:pStyle w:val="ListParagraph"/>
        <w:numPr>
          <w:ilvl w:val="0"/>
          <w:numId w:val="12"/>
        </w:numPr>
        <w:spacing w:lineRule="auto" w:line="240" w:before="0" w:after="0"/>
        <w:ind w:left="36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 xml:space="preserve">Disease development time (DDT) </w:t>
      </w:r>
    </w:p>
    <w:p>
      <w:pPr>
        <w:pStyle w:val="ListParagraph"/>
        <w:numPr>
          <w:ilvl w:val="0"/>
          <w:numId w:val="12"/>
        </w:numPr>
        <w:spacing w:lineRule="auto" w:line="240" w:before="0" w:after="0"/>
        <w:ind w:left="360" w:hanging="360"/>
        <w:contextualSpacing/>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 xml:space="preserve">Symptom evolution time, </w:t>
      </w:r>
      <w:r>
        <w:rPr>
          <w:rFonts w:eastAsia="Roboto-Light" w:cs="Calibri Light" w:ascii="Calibri Light" w:hAnsi="Calibri Light" w:asciiTheme="majorHAnsi" w:cstheme="majorHAnsi" w:hAnsiTheme="majorHAnsi"/>
          <w:sz w:val="24"/>
          <w:szCs w:val="24"/>
          <w:lang w:val="en-US"/>
        </w:rPr>
        <w:t>estimated by the formula YLStr</w:t>
      </w:r>
    </w:p>
    <w:p>
      <w:pPr>
        <w:pStyle w:val="ListParagraph"/>
        <w:numPr>
          <w:ilvl w:val="0"/>
          <w:numId w:val="12"/>
        </w:numPr>
        <w:spacing w:lineRule="auto" w:line="240"/>
        <w:ind w:left="360" w:hanging="360"/>
        <w:jc w:val="both"/>
        <w:rPr>
          <w:rFonts w:ascii="Calibri Light" w:hAnsi="Calibri Light" w:cs="Calibri Light" w:asciiTheme="majorHAnsi" w:cstheme="majorHAnsi" w:hAnsiTheme="majorHAnsi"/>
          <w:sz w:val="24"/>
          <w:szCs w:val="24"/>
          <w:lang w:val="en-US"/>
        </w:rPr>
      </w:pPr>
      <w:r>
        <w:rPr>
          <w:rFonts w:cs="Calibri Light" w:ascii="Calibri Light" w:hAnsi="Calibri Light" w:asciiTheme="majorHAnsi" w:cstheme="majorHAnsi" w:hAnsiTheme="majorHAnsi"/>
          <w:sz w:val="24"/>
          <w:szCs w:val="24"/>
          <w:lang w:val="en-US"/>
        </w:rPr>
        <w:t xml:space="preserve">Transition period from streaks to spots </w:t>
      </w:r>
      <w:r>
        <w:fldChar w:fldCharType="begin"/>
      </w:r>
      <w:r>
        <w:rPr>
          <w:sz w:val="24"/>
          <w:szCs w:val="24"/>
          <w:rFonts w:cs="Calibri Light" w:ascii="Calibri Light" w:hAnsi="Calibri Light"/>
          <w:lang w:val="en-US"/>
        </w:rPr>
        <w:instrText>ADDIN CSL_CITATION {"citationItems":[{"id":"ITEM-1","itemData":{"DOI":"10.1111/j.1364-3703.2010.00672.x","ISSN":"14646722","PMID":"21453427","abstract":"Background: Banana (Musa spp.) is grown throughout the tropical and subtropical regions of the world. The fruits are a key staple food in many developing countries and a source of income for subsistence farmers. Bananas are also a major, multibillion-dollar export commodity for consumption primarily in developed countries, where few banana cultivars are grown. The fungal pathogen Mycosphaerella fijiensis causes black leaf streak disease (BLSD; aka black Sigatoka leaf spot) on the majority of edible banana cultivars grown worldwide. The fact that most of these cultivars are sterile and unsuitable for the breeding of resistant lines necessitates the extensive use of fungicides as the primary means of disease control. BLSD is a significant threat to the food security of resource-poor populations who cannot afford fungicides, and increases the environmental and health hazards where large-acreage monocultures of banana (Cavendish subgroup, AAA genome) are grown for export. Taxonomy: Mycosphaerella fijiensis M. Morelet is a sexual, heterothallic fungus having Pseudocercospora fijiensis (M. Morelet) Deighton as the anamorph stage. It is a haploid, hemibiotrophic ascomycete within the class Dothideomycetes, order Capnodiales and family Mycosphaerellaceae. Its taxonomic placement is based on DNA phylogeny, morphological analyses and cultural characteristics. Disease symptoms and host range: Mycosphaerella fijiensis is a leaf pathogen that causes reddish-brown streaks running parallel to the leaf veins, which aggregate to form larger, dark-brown to black compound streaks. These streaks eventually form fusiform or elliptical lesions that coalesce, form a water-soaked border with a yellow halo and, eventually, merge to cause extensive leaf necrosis. The disease does not kill the plants immediately, but weakens them by decreasing the photosynthetic capacity of leaves, causing a reduction in the quantity and quality of fruit, and inducing the premature ripening of fruit harvested from infected plants. Although Musa spp. are the primary hosts of M. fijiensis, the ornamental plant Heliconia psittacorum has been reported as an alternative host. New opportunities: Several valuable tools and resources have been developed to overcome some of the challenges of studying this host-pathogen system. These include a DNA-mediated fungal transformation system and the ability to conduct targeted gene disruptions, reliable quantitative plant bioassays, diagnostic probes to detect an…","author":[{"dropping-particle":"","family":"Churchill","given":"Alice C.L.","non-dropping-particle":"","parse-names":false,"suffix":""}],"container-title":"Molecular Plant Pathology","id":"ITEM-1","issue":"4","issued":{"date-parts":[["2011","5"]]},"page":"307-328","title":"Mycosphaerella fijiensis, the black leaf streak pathogen of banana: Progress towards understanding pathogen biology and detection, disease development, and the challenges of control","type":"article-journal","volume":"12"},"uris":["http://www.mendeley.com/documents/?uuid=09c3d7f9-da75-3b41-92d2-39ef22eadf26"]}],"mendeley":{"formattedCitation":"(Churchill, 2011)","manualFormatting":"(Churchill, 2011","plainTextFormattedCitation":"(Churchill, 2011)","previouslyFormattedCitation":"(Churchill, 2011)"},"properties":{"noteIndex":0},"schema":"https://github.com/citation-style-language/schema/raw/master/csl-citation.json"}</w:instrText>
      </w:r>
      <w:r>
        <w:rPr>
          <w:rFonts w:cs="Calibri Light" w:ascii="Calibri Light" w:hAnsi="Calibri Light" w:asciiTheme="majorHAnsi" w:cstheme="majorHAnsi" w:hAnsiTheme="majorHAnsi"/>
          <w:sz w:val="24"/>
          <w:szCs w:val="24"/>
          <w:lang w:val="en-US"/>
        </w:rPr>
      </w:r>
      <w:r>
        <w:rPr>
          <w:sz w:val="24"/>
          <w:szCs w:val="24"/>
          <w:rFonts w:cs="Calibri Light" w:ascii="Calibri Light" w:hAnsi="Calibri Light"/>
          <w:lang w:val="en-US"/>
        </w:rPr>
        <w:fldChar w:fldCharType="separate"/>
      </w:r>
      <w:r>
        <w:rPr>
          <w:rFonts w:cs="Calibri Light" w:ascii="Calibri Light" w:hAnsi="Calibri Light" w:asciiTheme="majorHAnsi" w:cstheme="majorHAnsi" w:hAnsiTheme="majorHAnsi"/>
          <w:sz w:val="24"/>
          <w:szCs w:val="24"/>
          <w:lang w:val="en-US"/>
        </w:rPr>
        <w:t>(Churchill, 2011</w:t>
      </w:r>
      <w:r>
        <w:rPr>
          <w:rFonts w:cs="Calibri Light" w:ascii="Calibri Light" w:hAnsi="Calibri Light" w:asciiTheme="majorHAnsi" w:cstheme="majorHAnsi" w:hAnsiTheme="majorHAnsi"/>
          <w:sz w:val="24"/>
          <w:szCs w:val="24"/>
          <w:lang w:val="en-US"/>
        </w:rPr>
      </w:r>
      <w:r>
        <w:rPr>
          <w:sz w:val="24"/>
          <w:szCs w:val="24"/>
          <w:rFonts w:cs="Calibri Light" w:ascii="Calibri Light" w:hAnsi="Calibri Light"/>
          <w:lang w:val="en-US"/>
        </w:rPr>
        <w:fldChar w:fldCharType="end"/>
      </w:r>
      <w:r>
        <w:rPr>
          <w:rFonts w:eastAsia="Roboto-Light" w:cs="Calibri Light" w:ascii="Calibri Light" w:hAnsi="Calibri Light" w:asciiTheme="majorHAnsi" w:cstheme="majorHAnsi" w:hAnsiTheme="majorHAnsi"/>
          <w:sz w:val="24"/>
          <w:szCs w:val="24"/>
          <w:lang w:val="en-US"/>
        </w:rPr>
        <w:t xml:space="preserve">, </w:t>
      </w:r>
      <w:r>
        <w:fldChar w:fldCharType="begin"/>
      </w:r>
      <w:r>
        <w:rPr>
          <w:sz w:val="24"/>
          <w:szCs w:val="24"/>
          <w:rFonts w:eastAsia="Roboto-Light" w:cs="Calibri Light" w:ascii="Calibri Light" w:hAnsi="Calibri Light"/>
          <w:lang w:val="en-US"/>
        </w:rPr>
        <w:instrText>ADDIN CSL_CITATION {"citationItems":[{"id":"ITEM-1","itemData":{"author":[{"dropping-particle":"","family":"Pérez-Vicente","given":"Luis","non-dropping-particle":"","parse-names":false,"suffix":""},{"dropping-particle":"","family":"Carreel","given":"Francoise","non-dropping-particle":"","parse-names":false,"suffix":""},{"dropping-particle":"","family":"Roussel","given":"Véronique","non-dropping-particle":"","parse-names":false,"suffix":""},{"dropping-particle":"","family":"Carlier","given":"Jean","non-dropping-particle":"","parse-names":false,"suffix":""},{"dropping-particle":"","family":"Abadie","given":"Catherine","non-dropping-particle":"","parse-names":false,"suffix":""},{"dropping-particle":"","family":"Roux","given":"Nicolas","non-dropping-particle":"","parse-names":false,"suffix":""}],"id":"ITEM-1","issued":{"date-parts":[["0"]]},"title":"Practical Guidelines for Early Screening and Field Evaluation of Banana against Fusarium Wilt, Pseudocercospora Leaf Spots and Drought Edited by Miguel Dita Pseudocercospora Guidelines for the evaluation of resistance to leaf spots of banana","type":"report"},"uris":["http://www.mendeley.com/documents/?uuid=db372d8a-b2f7-3910-ba9a-8a4a07f90402"]}],"mendeley":{"formattedCitation":"(Pérez-Vicente et al., n.d.)","manualFormatting":"Pérez-Vicente et al., n.d.)","plainTextFormattedCitation":"(Pérez-Vicente et al., n.d.)","previouslyFormattedCitation":"(Pérez-Vicente et al., n.d.)"},"properties":{"noteIndex":0},"schema":"https://github.com/citation-style-language/schema/raw/master/csl-citation.json"}</w:instrText>
      </w:r>
      <w:r>
        <w:rPr>
          <w:rFonts w:eastAsia="Roboto-Light" w:cs="Calibri Light" w:ascii="Calibri Light" w:hAnsi="Calibri Light" w:asciiTheme="majorHAnsi" w:cstheme="majorHAnsi" w:hAnsiTheme="majorHAnsi"/>
          <w:sz w:val="24"/>
          <w:szCs w:val="24"/>
          <w:lang w:val="en-US"/>
        </w:rPr>
      </w:r>
      <w:r>
        <w:rPr>
          <w:sz w:val="24"/>
          <w:szCs w:val="24"/>
          <w:rFonts w:eastAsia="Roboto-Light" w:cs="Calibri Light" w:ascii="Calibri Light" w:hAnsi="Calibri Light"/>
          <w:lang w:val="en-US"/>
        </w:rPr>
        <w:fldChar w:fldCharType="separate"/>
      </w:r>
      <w:r>
        <w:rPr>
          <w:rFonts w:eastAsia="Roboto-Light" w:cs="Calibri Light" w:ascii="Calibri Light" w:hAnsi="Calibri Light" w:asciiTheme="majorHAnsi" w:cstheme="majorHAnsi" w:hAnsiTheme="majorHAnsi"/>
          <w:sz w:val="24"/>
          <w:szCs w:val="24"/>
          <w:lang w:val="en-US"/>
        </w:rPr>
        <w:t xml:space="preserve">Pérez-Vicente </w:t>
      </w:r>
      <w:r>
        <w:rPr>
          <w:rFonts w:eastAsia="Roboto-Light" w:cs="Calibri Light" w:ascii="Calibri Light" w:hAnsi="Calibri Light" w:asciiTheme="majorHAnsi" w:cstheme="majorHAnsi" w:hAnsiTheme="majorHAnsi"/>
          <w:i/>
          <w:iCs/>
          <w:sz w:val="24"/>
          <w:szCs w:val="24"/>
          <w:lang w:val="en-US"/>
        </w:rPr>
        <w:t>et al.</w:t>
      </w:r>
      <w:r>
        <w:rPr>
          <w:rFonts w:eastAsia="Roboto-Light" w:cs="Calibri Light" w:ascii="Calibri Light" w:hAnsi="Calibri Light" w:asciiTheme="majorHAnsi" w:cstheme="majorHAnsi" w:hAnsiTheme="majorHAnsi"/>
          <w:sz w:val="24"/>
          <w:szCs w:val="24"/>
          <w:lang w:val="en-US"/>
        </w:rPr>
        <w:t>, 2021.)</w:t>
      </w:r>
      <w:r>
        <w:rPr>
          <w:rFonts w:eastAsia="Roboto-Light" w:cs="Calibri Light" w:ascii="Calibri Light" w:hAnsi="Calibri Light" w:asciiTheme="majorHAnsi" w:cstheme="majorHAnsi" w:hAnsiTheme="majorHAnsi"/>
          <w:sz w:val="24"/>
          <w:szCs w:val="24"/>
          <w:lang w:val="en-US"/>
        </w:rPr>
      </w:r>
      <w:r>
        <w:rPr>
          <w:sz w:val="24"/>
          <w:szCs w:val="24"/>
          <w:rFonts w:eastAsia="Roboto-Light" w:cs="Calibri Light" w:ascii="Calibri Light" w:hAnsi="Calibri Light"/>
          <w:lang w:val="en-US"/>
        </w:rPr>
        <w:fldChar w:fldCharType="end"/>
      </w:r>
    </w:p>
    <w:p>
      <w:pPr>
        <w:pStyle w:val="Normal"/>
        <w:spacing w:lineRule="auto" w:line="240" w:before="240" w:after="160"/>
        <w:jc w:val="both"/>
        <w:rPr>
          <w:rFonts w:ascii="Calibri Light" w:hAnsi="Calibri Light" w:cs="Calibri Light" w:asciiTheme="majorHAnsi" w:cstheme="majorHAnsi" w:hAnsiTheme="majorHAnsi"/>
          <w:b/>
          <w:b/>
          <w:bCs/>
          <w:sz w:val="24"/>
          <w:szCs w:val="24"/>
        </w:rPr>
      </w:pPr>
      <w:r>
        <w:rPr>
          <w:rFonts w:cs="Calibri Light" w:cstheme="majorHAnsi" w:ascii="Calibri Light" w:hAnsi="Calibri Light"/>
          <w:b/>
          <w:bCs/>
          <w:sz w:val="24"/>
          <w:szCs w:val="24"/>
        </w:rPr>
      </w:r>
    </w:p>
    <w:p>
      <w:pPr>
        <w:pStyle w:val="Normal"/>
        <w:spacing w:lineRule="auto" w:line="240" w:before="240" w:after="16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References</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fldChar w:fldCharType="begin"/>
      </w:r>
      <w:r>
        <w:rPr>
          <w:sz w:val="24"/>
          <w:szCs w:val="24"/>
          <w:rFonts w:ascii="Calibri Light" w:hAnsi="Calibri Light"/>
        </w:rPr>
        <w:instrText>ADDIN Mendeley Bibliography CSL_BIBLIOGRAPHY</w:instrText>
      </w:r>
      <w:r>
        <w:rPr>
          <w:rFonts w:ascii="Calibri Light" w:hAnsi="Calibri Light"/>
          <w:sz w:val="24"/>
          <w:szCs w:val="24"/>
        </w:rPr>
      </w:r>
      <w:r>
        <w:rPr>
          <w:sz w:val="24"/>
          <w:szCs w:val="24"/>
          <w:rFonts w:ascii="Calibri Light" w:hAnsi="Calibri Light"/>
        </w:rPr>
        <w:fldChar w:fldCharType="separate"/>
      </w:r>
      <w:r>
        <w:rPr>
          <w:rFonts w:ascii="Calibri Light" w:hAnsi="Calibri Light"/>
          <w:sz w:val="24"/>
          <w:szCs w:val="24"/>
        </w:rPr>
      </w:r>
      <w:r>
        <w:rPr>
          <w:rFonts w:cs="Calibri Light" w:ascii="Calibri Light" w:hAnsi="Calibri Light" w:asciiTheme="majorHAnsi" w:cstheme="majorHAnsi" w:hAnsiTheme="majorHAnsi"/>
          <w:sz w:val="24"/>
          <w:szCs w:val="24"/>
          <w:lang w:val="fr-FR"/>
        </w:rPr>
        <w:t xml:space="preserve">Abadie C, Zapater M F, Pignolet L, Carlier J, Mourichon X. 2008. </w:t>
      </w:r>
      <w:r>
        <w:rPr>
          <w:rFonts w:cs="Calibri Light" w:ascii="Calibri Light" w:hAnsi="Calibri Light" w:asciiTheme="majorHAnsi" w:cstheme="majorHAnsi" w:hAnsiTheme="majorHAnsi"/>
          <w:sz w:val="24"/>
          <w:szCs w:val="24"/>
        </w:rPr>
        <w:t xml:space="preserve">Artificial inoculation on plants and banana leaf pieces with </w:t>
      </w:r>
      <w:r>
        <w:rPr>
          <w:rFonts w:cs="Calibri Light" w:ascii="Calibri Light" w:hAnsi="Calibri Light" w:asciiTheme="majorHAnsi" w:cstheme="majorHAnsi" w:hAnsiTheme="majorHAnsi"/>
          <w:i/>
          <w:sz w:val="24"/>
          <w:szCs w:val="24"/>
        </w:rPr>
        <w:t>Mycosphaerella</w:t>
      </w:r>
      <w:r>
        <w:rPr>
          <w:rFonts w:cs="Calibri Light" w:ascii="Calibri Light" w:hAnsi="Calibri Light" w:asciiTheme="majorHAnsi" w:cstheme="majorHAnsi" w:hAnsiTheme="majorHAnsi"/>
          <w:sz w:val="24"/>
          <w:szCs w:val="24"/>
        </w:rPr>
        <w:t xml:space="preserve"> spp., responsible for Sigatoka leaf spot diseases. </w:t>
      </w:r>
      <w:r>
        <w:rPr>
          <w:rFonts w:cs="Calibri Light" w:ascii="Calibri Light" w:hAnsi="Calibri Light" w:asciiTheme="majorHAnsi" w:cstheme="majorHAnsi" w:hAnsiTheme="majorHAnsi"/>
          <w:i/>
          <w:iCs/>
          <w:sz w:val="24"/>
          <w:szCs w:val="24"/>
        </w:rPr>
        <w:t>Fruits</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63</w:t>
      </w:r>
      <w:r>
        <w:rPr>
          <w:rFonts w:cs="Calibri Light" w:ascii="Calibri Light" w:hAnsi="Calibri Light" w:asciiTheme="majorHAnsi" w:cstheme="majorHAnsi" w:hAnsiTheme="majorHAnsi"/>
          <w:sz w:val="24"/>
          <w:szCs w:val="24"/>
        </w:rPr>
        <w:t xml:space="preserve">(5): 319–323.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Stover RH, Simmonds</w:t>
      </w:r>
      <w:r>
        <w:rPr>
          <w:rFonts w:cs="Calibri Light" w:ascii="Calibri Light" w:hAnsi="Calibri Light" w:asciiTheme="majorHAnsi" w:cstheme="majorHAnsi" w:hAnsiTheme="majorHAnsi"/>
          <w:i/>
          <w:iCs/>
          <w:sz w:val="24"/>
          <w:szCs w:val="24"/>
        </w:rPr>
        <w:t xml:space="preserve"> </w:t>
      </w:r>
      <w:r>
        <w:rPr>
          <w:rFonts w:cs="Calibri Light" w:ascii="Calibri Light" w:hAnsi="Calibri Light" w:asciiTheme="majorHAnsi" w:cstheme="majorHAnsi" w:hAnsiTheme="majorHAnsi"/>
          <w:sz w:val="24"/>
          <w:szCs w:val="24"/>
        </w:rPr>
        <w:t>NW</w:t>
      </w:r>
      <w:r>
        <w:rPr>
          <w:rFonts w:cs="Calibri Light" w:ascii="Calibri Light" w:hAnsi="Calibri Light" w:asciiTheme="majorHAnsi" w:cstheme="majorHAnsi" w:hAnsiTheme="majorHAnsi"/>
          <w:i/>
          <w:iCs/>
          <w:sz w:val="24"/>
          <w:szCs w:val="24"/>
        </w:rPr>
        <w:t xml:space="preserve">. </w:t>
      </w:r>
      <w:r>
        <w:rPr>
          <w:rFonts w:cs="Calibri Light" w:ascii="Calibri Light" w:hAnsi="Calibri Light" w:asciiTheme="majorHAnsi" w:cstheme="majorHAnsi" w:hAnsiTheme="majorHAnsi"/>
          <w:sz w:val="24"/>
          <w:szCs w:val="24"/>
        </w:rPr>
        <w:t>1987.</w:t>
      </w:r>
      <w:r>
        <w:rPr>
          <w:rFonts w:cs="Calibri Light" w:ascii="Calibri Light" w:hAnsi="Calibri Light" w:asciiTheme="majorHAnsi" w:cstheme="majorHAnsi" w:hAnsiTheme="majorHAnsi"/>
          <w:i/>
          <w:iCs/>
          <w:sz w:val="24"/>
          <w:szCs w:val="24"/>
        </w:rPr>
        <w:t xml:space="preserve">  Bananas </w:t>
      </w:r>
      <w:r>
        <w:rPr>
          <w:rFonts w:cs="Calibri Light" w:ascii="Calibri Light" w:hAnsi="Calibri Light" w:asciiTheme="majorHAnsi" w:cstheme="majorHAnsi" w:hAnsiTheme="majorHAnsi"/>
          <w:sz w:val="24"/>
          <w:szCs w:val="24"/>
        </w:rPr>
        <w:t>(Tropical Agriculture Series)</w:t>
      </w:r>
      <w:r>
        <w:rPr>
          <w:rFonts w:cs="Calibri Light" w:ascii="Calibri Light" w:hAnsi="Calibri Light" w:asciiTheme="majorHAnsi" w:cstheme="majorHAnsi" w:hAnsiTheme="majorHAnsi"/>
          <w:i/>
          <w:iCs/>
          <w:sz w:val="24"/>
          <w:szCs w:val="24"/>
        </w:rPr>
        <w:t xml:space="preserve">. </w:t>
      </w:r>
      <w:r>
        <w:rPr>
          <w:rFonts w:cs="Calibri Light" w:ascii="Calibri Light" w:hAnsi="Calibri Light" w:asciiTheme="majorHAnsi" w:cstheme="majorHAnsi" w:hAnsiTheme="majorHAnsi"/>
          <w:sz w:val="24"/>
          <w:szCs w:val="24"/>
        </w:rPr>
        <w:t>(1987)</w:t>
      </w:r>
      <w:r>
        <w:rPr>
          <w:rFonts w:cs="Calibri Light" w:ascii="Calibri Light" w:hAnsi="Calibri Light" w:asciiTheme="majorHAnsi" w:cstheme="majorHAnsi" w:hAnsiTheme="majorHAnsi"/>
          <w:i/>
          <w:iCs/>
          <w:sz w:val="24"/>
          <w:szCs w:val="24"/>
        </w:rPr>
        <w:t xml:space="preserve"> 9780470206843: Amazon.com: Books</w:t>
      </w:r>
      <w:r>
        <w:rPr>
          <w:rFonts w:cs="Calibri Light" w:ascii="Calibri Light" w:hAnsi="Calibri Light" w:asciiTheme="majorHAnsi" w:cstheme="majorHAnsi" w:hAnsiTheme="majorHAnsi"/>
          <w:sz w:val="24"/>
          <w:szCs w:val="24"/>
        </w:rPr>
        <w:t>. (n.d.). Retrieved May 6, 2021, from https://www.amazon.com/Bananas-Tropical-Agriculture-Robert-Stover/dp/0470206845</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fr-FR"/>
        </w:rPr>
        <w:t xml:space="preserve">Carlier J, Zapater MF, Lapeyre F, Jones DR, Mourichon X. 2000. </w:t>
      </w:r>
      <w:r>
        <w:rPr>
          <w:rFonts w:cs="Calibri Light" w:ascii="Calibri Light" w:hAnsi="Calibri Light" w:asciiTheme="majorHAnsi" w:cstheme="majorHAnsi" w:hAnsiTheme="majorHAnsi"/>
          <w:sz w:val="24"/>
          <w:szCs w:val="24"/>
        </w:rPr>
        <w:t xml:space="preserve">Septoria leaf spot of banana: A newly discovered disease caused (anamorph </w:t>
      </w:r>
      <w:r>
        <w:rPr>
          <w:rFonts w:cs="Calibri Light" w:ascii="Calibri Light" w:hAnsi="Calibri Light" w:asciiTheme="majorHAnsi" w:cstheme="majorHAnsi" w:hAnsiTheme="majorHAnsi"/>
          <w:i/>
          <w:iCs/>
          <w:sz w:val="24"/>
          <w:szCs w:val="24"/>
        </w:rPr>
        <w:t>Septoria eumusae</w:t>
      </w:r>
      <w:r>
        <w:rPr>
          <w:rFonts w:cs="Calibri Light" w:ascii="Calibri Light" w:hAnsi="Calibri Light" w:asciiTheme="majorHAnsi" w:cstheme="majorHAnsi" w:hAnsiTheme="majorHAnsi"/>
          <w:sz w:val="24"/>
          <w:szCs w:val="24"/>
        </w:rPr>
        <w:t xml:space="preserve">) by </w:t>
      </w:r>
      <w:r>
        <w:rPr>
          <w:rFonts w:cs="Calibri Light" w:ascii="Calibri Light" w:hAnsi="Calibri Light" w:asciiTheme="majorHAnsi" w:cstheme="majorHAnsi" w:hAnsiTheme="majorHAnsi"/>
          <w:i/>
          <w:sz w:val="24"/>
          <w:szCs w:val="24"/>
        </w:rPr>
        <w:t>Mycosphaerella eumusae</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Phytopathology</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90</w:t>
      </w:r>
      <w:r>
        <w:rPr>
          <w:rFonts w:cs="Calibri Light" w:ascii="Calibri Light" w:hAnsi="Calibri Light" w:asciiTheme="majorHAnsi" w:cstheme="majorHAnsi" w:hAnsiTheme="majorHAnsi"/>
          <w:sz w:val="24"/>
          <w:szCs w:val="24"/>
        </w:rPr>
        <w:t xml:space="preserve">(8): 884–890.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Chang TC, Salvucci A, Crous PW, Stergiopoulos I. 2016. Comparative Genomics of the Sigatoka Disease Complex on Banana Suggests a Link between Parallel Evolutionary Changes in </w:t>
      </w:r>
      <w:r>
        <w:rPr>
          <w:rFonts w:cs="Calibri Light" w:ascii="Calibri Light" w:hAnsi="Calibri Light" w:asciiTheme="majorHAnsi" w:cstheme="majorHAnsi" w:hAnsiTheme="majorHAnsi"/>
          <w:i/>
          <w:iCs/>
          <w:sz w:val="24"/>
          <w:szCs w:val="24"/>
        </w:rPr>
        <w:t>Pseudocercospora fijiensis</w:t>
      </w:r>
      <w:r>
        <w:rPr>
          <w:rFonts w:cs="Calibri Light" w:ascii="Calibri Light" w:hAnsi="Calibri Light" w:asciiTheme="majorHAnsi" w:cstheme="majorHAnsi" w:hAnsiTheme="majorHAnsi"/>
          <w:sz w:val="24"/>
          <w:szCs w:val="24"/>
        </w:rPr>
        <w:t xml:space="preserve"> and </w:t>
      </w:r>
      <w:r>
        <w:rPr>
          <w:rFonts w:cs="Calibri Light" w:ascii="Calibri Light" w:hAnsi="Calibri Light" w:asciiTheme="majorHAnsi" w:cstheme="majorHAnsi" w:hAnsiTheme="majorHAnsi"/>
          <w:i/>
          <w:iCs/>
          <w:sz w:val="24"/>
          <w:szCs w:val="24"/>
        </w:rPr>
        <w:t xml:space="preserve">Pseudocercospora eumusae </w:t>
      </w:r>
      <w:r>
        <w:rPr>
          <w:rFonts w:cs="Calibri Light" w:ascii="Calibri Light" w:hAnsi="Calibri Light" w:asciiTheme="majorHAnsi" w:cstheme="majorHAnsi" w:hAnsiTheme="majorHAnsi"/>
          <w:sz w:val="24"/>
          <w:szCs w:val="24"/>
        </w:rPr>
        <w:t xml:space="preserve">and Increased Virulence on the Banana Host. </w:t>
      </w:r>
      <w:r>
        <w:rPr>
          <w:rFonts w:cs="Calibri Light" w:ascii="Calibri Light" w:hAnsi="Calibri Light" w:asciiTheme="majorHAnsi" w:cstheme="majorHAnsi" w:hAnsiTheme="majorHAnsi"/>
          <w:i/>
          <w:iCs/>
          <w:sz w:val="24"/>
          <w:szCs w:val="24"/>
        </w:rPr>
        <w:t>PLoS Genetics</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12</w:t>
      </w:r>
      <w:r>
        <w:rPr>
          <w:rFonts w:cs="Calibri Light" w:ascii="Calibri Light" w:hAnsi="Calibri Light" w:asciiTheme="majorHAnsi" w:cstheme="majorHAnsi" w:hAnsiTheme="majorHAnsi"/>
          <w:sz w:val="24"/>
          <w:szCs w:val="24"/>
        </w:rPr>
        <w:t xml:space="preserve">(8).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Churchill ACL. 2011.</w:t>
      </w:r>
      <w:r>
        <w:rPr>
          <w:rFonts w:cs="Calibri Light" w:ascii="Calibri Light" w:hAnsi="Calibri Light" w:asciiTheme="majorHAnsi" w:cstheme="majorHAnsi" w:hAnsiTheme="majorHAnsi"/>
          <w:i/>
          <w:sz w:val="24"/>
          <w:szCs w:val="24"/>
        </w:rPr>
        <w:t xml:space="preserve"> Mycosphaerella fijiensis</w:t>
      </w:r>
      <w:r>
        <w:rPr>
          <w:rFonts w:cs="Calibri Light" w:ascii="Calibri Light" w:hAnsi="Calibri Light" w:asciiTheme="majorHAnsi" w:cstheme="majorHAnsi" w:hAnsiTheme="majorHAnsi"/>
          <w:sz w:val="24"/>
          <w:szCs w:val="24"/>
        </w:rPr>
        <w:t xml:space="preserve">, the black leaf streak pathogen of banana: Progress towards understanding pathogen biology and detection, disease development, and the challenges of control. </w:t>
      </w:r>
      <w:r>
        <w:rPr>
          <w:rFonts w:cs="Calibri Light" w:ascii="Calibri Light" w:hAnsi="Calibri Light" w:asciiTheme="majorHAnsi" w:cstheme="majorHAnsi" w:hAnsiTheme="majorHAnsi"/>
          <w:i/>
          <w:iCs/>
          <w:sz w:val="24"/>
          <w:szCs w:val="24"/>
        </w:rPr>
        <w:t>Molecular Plant Pathology</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12</w:t>
      </w:r>
      <w:r>
        <w:rPr>
          <w:rFonts w:cs="Calibri Light" w:ascii="Calibri Light" w:hAnsi="Calibri Light" w:asciiTheme="majorHAnsi" w:cstheme="majorHAnsi" w:hAnsiTheme="majorHAnsi"/>
          <w:sz w:val="24"/>
          <w:szCs w:val="24"/>
        </w:rPr>
        <w:t xml:space="preserve">(4): 307–328.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Lee CC, Laurence VM. 1991.</w:t>
      </w:r>
      <w:r>
        <w:rPr>
          <w:rFonts w:cs="Calibri Light" w:ascii="Calibri Light" w:hAnsi="Calibri Light" w:asciiTheme="majorHAnsi" w:cstheme="majorHAnsi" w:hAnsiTheme="majorHAnsi"/>
          <w:i/>
          <w:iCs/>
          <w:sz w:val="24"/>
          <w:szCs w:val="24"/>
        </w:rPr>
        <w:t xml:space="preserve"> Introduction to plant disease epidemiology.  </w:t>
      </w:r>
      <w:r>
        <w:rPr>
          <w:rFonts w:cs="Calibri Light" w:ascii="Calibri Light" w:hAnsi="Calibri Light" w:asciiTheme="majorHAnsi" w:cstheme="majorHAnsi" w:hAnsiTheme="majorHAnsi"/>
          <w:sz w:val="24"/>
          <w:szCs w:val="24"/>
        </w:rPr>
        <w:t>New York: John Wiley and Sons  532 pp</w:t>
      </w:r>
      <w:r>
        <w:rPr>
          <w:rFonts w:cs="Calibri Light" w:ascii="Calibri Light" w:hAnsi="Calibri Light" w:asciiTheme="majorHAnsi" w:cstheme="majorHAnsi" w:hAnsiTheme="majorHAnsi"/>
          <w:i/>
          <w:iCs/>
          <w:sz w:val="24"/>
          <w:szCs w:val="24"/>
        </w:rPr>
        <w:t xml:space="preserve">.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lang w:val="es-ES"/>
        </w:rPr>
      </w:pPr>
      <w:r>
        <w:rPr>
          <w:rFonts w:cs="Calibri Light" w:ascii="Calibri Light" w:hAnsi="Calibri Light" w:asciiTheme="majorHAnsi" w:cstheme="majorHAnsi" w:hAnsiTheme="majorHAnsi"/>
          <w:sz w:val="24"/>
          <w:szCs w:val="24"/>
        </w:rPr>
        <w:t xml:space="preserve">Kimunye J N, Were E, Mussa F, Tazuba A, Jomanga K, Viljoen A, Swennen R, Muthoni FK, Mahuku G. 2020. Distribution of </w:t>
      </w:r>
      <w:r>
        <w:rPr>
          <w:rFonts w:cs="Calibri Light" w:ascii="Calibri Light" w:hAnsi="Calibri Light" w:asciiTheme="majorHAnsi" w:cstheme="majorHAnsi" w:hAnsiTheme="majorHAnsi"/>
          <w:i/>
          <w:sz w:val="24"/>
          <w:szCs w:val="24"/>
        </w:rPr>
        <w:t>Pseudocercospora</w:t>
      </w:r>
      <w:r>
        <w:rPr>
          <w:rFonts w:cs="Calibri Light" w:ascii="Calibri Light" w:hAnsi="Calibri Light" w:asciiTheme="majorHAnsi" w:cstheme="majorHAnsi" w:hAnsiTheme="majorHAnsi"/>
          <w:sz w:val="24"/>
          <w:szCs w:val="24"/>
        </w:rPr>
        <w:t xml:space="preserve"> species causing Sigatoka leaf diseases of banana in Uganda and Tanzania. </w:t>
      </w:r>
      <w:r>
        <w:rPr>
          <w:rFonts w:cs="Calibri Light" w:ascii="Calibri Light" w:hAnsi="Calibri Light" w:asciiTheme="majorHAnsi" w:cstheme="majorHAnsi" w:hAnsiTheme="majorHAnsi"/>
          <w:i/>
          <w:iCs/>
          <w:sz w:val="24"/>
          <w:szCs w:val="24"/>
          <w:lang w:val="es-ES"/>
        </w:rPr>
        <w:t>Plant Pathology</w:t>
      </w:r>
      <w:r>
        <w:rPr>
          <w:rFonts w:cs="Calibri Light" w:ascii="Calibri Light" w:hAnsi="Calibri Light" w:asciiTheme="majorHAnsi" w:cstheme="majorHAnsi" w:hAnsiTheme="majorHAnsi"/>
          <w:sz w:val="24"/>
          <w:szCs w:val="24"/>
          <w:lang w:val="es-ES"/>
        </w:rPr>
        <w:t xml:space="preserve">, </w:t>
      </w:r>
      <w:r>
        <w:rPr>
          <w:rFonts w:cs="Calibri Light" w:ascii="Calibri Light" w:hAnsi="Calibri Light" w:asciiTheme="majorHAnsi" w:cstheme="majorHAnsi" w:hAnsiTheme="majorHAnsi"/>
          <w:i/>
          <w:iCs/>
          <w:sz w:val="24"/>
          <w:szCs w:val="24"/>
          <w:lang w:val="es-ES"/>
        </w:rPr>
        <w:t>69</w:t>
      </w:r>
      <w:r>
        <w:rPr>
          <w:rFonts w:cs="Calibri Light" w:ascii="Calibri Light" w:hAnsi="Calibri Light" w:asciiTheme="majorHAnsi" w:cstheme="majorHAnsi" w:hAnsiTheme="majorHAnsi"/>
          <w:sz w:val="24"/>
          <w:szCs w:val="24"/>
          <w:lang w:val="es-ES"/>
        </w:rPr>
        <w:t xml:space="preserve">(1): 50–59. </w:t>
      </w:r>
    </w:p>
    <w:p>
      <w:pPr>
        <w:pStyle w:val="Normal"/>
        <w:widowControl w:val="false"/>
        <w:spacing w:lineRule="auto" w:line="240"/>
        <w:ind w:left="480" w:hanging="48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s-ES"/>
        </w:rPr>
        <w:t xml:space="preserve">Leiva-Mora M, Alvarado-Capó Y, Acosta-Suárez M, Cruz-Martín M, Roque B, Mena Méndez E. 2015. </w:t>
      </w:r>
      <w:r>
        <w:rPr>
          <w:rFonts w:cs="Calibri Light" w:ascii="Calibri Light" w:hAnsi="Calibri Light" w:asciiTheme="majorHAnsi" w:cstheme="majorHAnsi" w:hAnsiTheme="majorHAnsi"/>
          <w:sz w:val="24"/>
          <w:szCs w:val="24"/>
        </w:rPr>
        <w:t xml:space="preserve">Components of resistance to assess Black Sigatoka response in artificially inoculated Musa genotypes. </w:t>
      </w:r>
      <w:r>
        <w:rPr>
          <w:rFonts w:cs="Calibri Light" w:ascii="Calibri Light" w:hAnsi="Calibri Light" w:asciiTheme="majorHAnsi" w:cstheme="majorHAnsi" w:hAnsiTheme="majorHAnsi"/>
          <w:i/>
          <w:iCs/>
          <w:sz w:val="24"/>
          <w:szCs w:val="24"/>
        </w:rPr>
        <w:t>Rev. Protección Veg</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30</w:t>
      </w:r>
      <w:r>
        <w:rPr>
          <w:rFonts w:cs="Calibri Light" w:ascii="Calibri Light" w:hAnsi="Calibri Light" w:asciiTheme="majorHAnsi" w:cstheme="majorHAnsi" w:hAnsiTheme="majorHAnsi"/>
          <w:sz w:val="24"/>
          <w:szCs w:val="24"/>
        </w:rPr>
        <w:t>(1): 60–69.</w:t>
      </w:r>
    </w:p>
    <w:p>
      <w:pPr>
        <w:pStyle w:val="Normal"/>
        <w:widowControl w:val="false"/>
        <w:spacing w:lineRule="auto" w:line="240" w:before="0" w:after="160"/>
        <w:ind w:left="480" w:hanging="480"/>
        <w:jc w:val="both"/>
        <w:rPr>
          <w:rFonts w:ascii="Calibri Light" w:hAnsi="Calibri Light" w:eastAsia="Roboto-Light" w:cs="Calibri Light" w:asciiTheme="majorHAnsi" w:cstheme="majorHAnsi" w:hAnsiTheme="majorHAnsi"/>
          <w:i/>
          <w:i/>
          <w:iCs/>
          <w:sz w:val="24"/>
          <w:szCs w:val="24"/>
          <w:lang w:val="en-US"/>
        </w:rPr>
      </w:pPr>
      <w:r>
        <w:rPr>
          <w:rFonts w:cs="Calibri Light" w:ascii="Calibri Light" w:hAnsi="Calibri Light" w:asciiTheme="majorHAnsi" w:cstheme="majorHAnsi" w:hAnsiTheme="majorHAnsi"/>
          <w:sz w:val="24"/>
          <w:szCs w:val="24"/>
        </w:rPr>
        <w:t xml:space="preserve">Pérez-Vicente L, Carreel F, Roussel V, Carlier J, Abadie C, Roux N. 2021. </w:t>
      </w:r>
      <w:r>
        <w:rPr>
          <w:rFonts w:cs="Calibri Light" w:ascii="Calibri Light" w:hAnsi="Calibri Light" w:asciiTheme="majorHAnsi" w:cstheme="majorHAnsi" w:hAnsiTheme="majorHAnsi"/>
          <w:i/>
          <w:iCs/>
          <w:sz w:val="24"/>
          <w:szCs w:val="24"/>
        </w:rPr>
        <w:t>Practical Guidelines for Early Screening and Field Evaluation of Banana against Fusarium Wilt, Pseudocercospora Leaf Spots and Drought Edited by Miguel Dita Pseudocercospora Guidelines for the evaluation of resistance to leaf spots of banana</w:t>
      </w:r>
      <w:r>
        <w:rPr>
          <w:rFonts w:cs="Calibri Light" w:ascii="Calibri Light" w:hAnsi="Calibri Light" w:asciiTheme="majorHAnsi" w:cstheme="majorHAnsi" w:hAnsiTheme="majorHAnsi"/>
          <w:sz w:val="24"/>
          <w:szCs w:val="24"/>
        </w:rPr>
        <w:t>.</w:t>
      </w:r>
      <w:r>
        <w:rPr>
          <w:rFonts w:ascii="Calibri Light" w:hAnsi="Calibri Light"/>
          <w:sz w:val="24"/>
          <w:szCs w:val="24"/>
        </w:rPr>
      </w:r>
      <w:r>
        <w:rPr>
          <w:sz w:val="24"/>
          <w:szCs w:val="24"/>
          <w:rFonts w:ascii="Calibri Light" w:hAnsi="Calibri Light"/>
        </w:rPr>
        <w:fldChar w:fldCharType="end"/>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 w:name="Calibri Ligh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sz w:val="24"/>
        <w:b w:val="false"/>
        <w:szCs w:val="24"/>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Roman"/>
      <w:lvlText w:val="%1."/>
      <w:lvlJc w:val="righ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5">
    <w:lvl w:ilvl="0">
      <w:start w:val="9"/>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5d3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link w:val="Heading1Char"/>
    <w:uiPriority w:val="9"/>
    <w:qFormat/>
    <w:rsid w:val="00c27fc5"/>
    <w:pPr>
      <w:spacing w:lineRule="auto" w:line="360" w:before="0" w:after="0"/>
      <w:outlineLvl w:val="0"/>
    </w:pPr>
    <w:rPr>
      <w:rFonts w:ascii="Times New Roman" w:hAnsi="Times New Roman" w:cs="Times New Roman"/>
      <w:b/>
      <w:bCs/>
      <w:kern w:val="2"/>
      <w:sz w:val="24"/>
      <w:szCs w:val="24"/>
      <w:lang w:val="en-US" w:eastAsia="nl-B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27fc5"/>
    <w:rPr>
      <w:rFonts w:ascii="Times New Roman" w:hAnsi="Times New Roman" w:cs="Times New Roman"/>
      <w:b/>
      <w:bCs/>
      <w:kern w:val="2"/>
      <w:sz w:val="24"/>
      <w:szCs w:val="24"/>
      <w:lang w:eastAsia="nl-BE"/>
    </w:rPr>
  </w:style>
  <w:style w:type="character" w:styleId="Annotationreference">
    <w:name w:val="annotation reference"/>
    <w:basedOn w:val="DefaultParagraphFont"/>
    <w:uiPriority w:val="99"/>
    <w:semiHidden/>
    <w:unhideWhenUsed/>
    <w:qFormat/>
    <w:rsid w:val="006861a3"/>
    <w:rPr>
      <w:sz w:val="16"/>
      <w:szCs w:val="16"/>
    </w:rPr>
  </w:style>
  <w:style w:type="character" w:styleId="CommentTextChar" w:customStyle="1">
    <w:name w:val="Comment Text Char"/>
    <w:basedOn w:val="DefaultParagraphFont"/>
    <w:link w:val="CommentText"/>
    <w:uiPriority w:val="99"/>
    <w:semiHidden/>
    <w:qFormat/>
    <w:rsid w:val="006861a3"/>
    <w:rPr>
      <w:sz w:val="20"/>
      <w:szCs w:val="20"/>
    </w:rPr>
  </w:style>
  <w:style w:type="character" w:styleId="HeaderChar" w:customStyle="1">
    <w:name w:val="Header Char"/>
    <w:basedOn w:val="DefaultParagraphFont"/>
    <w:link w:val="Header"/>
    <w:uiPriority w:val="99"/>
    <w:qFormat/>
    <w:rsid w:val="003c1f9f"/>
    <w:rPr>
      <w:lang w:val="en-GB"/>
    </w:rPr>
  </w:style>
  <w:style w:type="character" w:styleId="FooterChar" w:customStyle="1">
    <w:name w:val="Footer Char"/>
    <w:basedOn w:val="DefaultParagraphFont"/>
    <w:link w:val="Footer"/>
    <w:uiPriority w:val="99"/>
    <w:qFormat/>
    <w:rsid w:val="003c1f9f"/>
    <w:rPr>
      <w:lang w:val="en-GB"/>
    </w:rPr>
  </w:style>
  <w:style w:type="character" w:styleId="BalloonTextChar" w:customStyle="1">
    <w:name w:val="Balloon Text Char"/>
    <w:basedOn w:val="DefaultParagraphFont"/>
    <w:link w:val="BalloonText"/>
    <w:uiPriority w:val="99"/>
    <w:semiHidden/>
    <w:qFormat/>
    <w:rsid w:val="004b4180"/>
    <w:rPr>
      <w:rFonts w:ascii="Segoe UI" w:hAnsi="Segoe UI" w:cs="Segoe UI"/>
      <w:sz w:val="18"/>
      <w:szCs w:val="18"/>
      <w:lang w:val="en-GB"/>
    </w:rPr>
  </w:style>
  <w:style w:type="character" w:styleId="CommentSubjectChar" w:customStyle="1">
    <w:name w:val="Comment Subject Char"/>
    <w:basedOn w:val="CommentTextChar"/>
    <w:link w:val="CommentSubject"/>
    <w:uiPriority w:val="99"/>
    <w:semiHidden/>
    <w:qFormat/>
    <w:rsid w:val="004b4180"/>
    <w:rPr>
      <w:b/>
      <w:bCs/>
      <w:sz w:val="20"/>
      <w:szCs w:val="20"/>
      <w:lang w:val="en-GB"/>
    </w:rPr>
  </w:style>
  <w:style w:type="character" w:styleId="HTMLPreformattedChar" w:customStyle="1">
    <w:name w:val="HTML Preformatted Char"/>
    <w:basedOn w:val="DefaultParagraphFont"/>
    <w:link w:val="HTMLPreformatted"/>
    <w:uiPriority w:val="99"/>
    <w:semiHidden/>
    <w:qFormat/>
    <w:rsid w:val="00f00a73"/>
    <w:rPr>
      <w:rFonts w:ascii="Courier New" w:hAnsi="Courier New" w:eastAsia="Times New Roman" w:cs="Courier New"/>
      <w:sz w:val="20"/>
      <w:szCs w:val="20"/>
    </w:rPr>
  </w:style>
  <w:style w:type="character" w:styleId="InternetLink">
    <w:name w:val="Hyperlink"/>
    <w:basedOn w:val="DefaultParagraphFont"/>
    <w:uiPriority w:val="99"/>
    <w:unhideWhenUsed/>
    <w:rsid w:val="00fa7329"/>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645d34"/>
    <w:pPr>
      <w:spacing w:before="0" w:after="160"/>
      <w:ind w:left="720" w:hanging="0"/>
      <w:contextualSpacing/>
    </w:pPr>
    <w:rPr/>
  </w:style>
  <w:style w:type="paragraph" w:styleId="Default" w:customStyle="1">
    <w:name w:val="Default"/>
    <w:qFormat/>
    <w:rsid w:val="00ca174c"/>
    <w:pPr>
      <w:widowControl/>
      <w:bidi w:val="0"/>
      <w:spacing w:lineRule="auto" w:line="240" w:before="0" w:after="0"/>
      <w:jc w:val="left"/>
    </w:pPr>
    <w:rPr>
      <w:rFonts w:ascii="Arial" w:hAnsi="Arial" w:cs="Arial" w:eastAsia="Calibri"/>
      <w:color w:val="000000"/>
      <w:kern w:val="0"/>
      <w:sz w:val="24"/>
      <w:szCs w:val="24"/>
      <w:lang w:val="en-US" w:eastAsia="en-US" w:bidi="ar-SA"/>
    </w:rPr>
  </w:style>
  <w:style w:type="paragraph" w:styleId="Annotationtext">
    <w:name w:val="annotation text"/>
    <w:basedOn w:val="Normal"/>
    <w:link w:val="CommentTextChar"/>
    <w:uiPriority w:val="99"/>
    <w:semiHidden/>
    <w:unhideWhenUsed/>
    <w:qFormat/>
    <w:rsid w:val="006861a3"/>
    <w:pPr>
      <w:spacing w:lineRule="auto" w:line="240" w:before="240" w:after="200"/>
      <w:jc w:val="both"/>
    </w:pPr>
    <w:rPr>
      <w:sz w:val="20"/>
      <w:szCs w:val="20"/>
      <w:lang w:val="en-US"/>
    </w:rPr>
  </w:style>
  <w:style w:type="paragraph" w:styleId="HeaderandFooter">
    <w:name w:val="Header and Footer"/>
    <w:basedOn w:val="Normal"/>
    <w:qFormat/>
    <w:pPr/>
    <w:rPr/>
  </w:style>
  <w:style w:type="paragraph" w:styleId="Header">
    <w:name w:val="Header"/>
    <w:basedOn w:val="Normal"/>
    <w:link w:val="HeaderChar"/>
    <w:uiPriority w:val="99"/>
    <w:unhideWhenUsed/>
    <w:rsid w:val="003c1f9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c1f9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b4180"/>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CommentSubjectChar"/>
    <w:uiPriority w:val="99"/>
    <w:semiHidden/>
    <w:unhideWhenUsed/>
    <w:qFormat/>
    <w:rsid w:val="004b4180"/>
    <w:pPr>
      <w:spacing w:before="0" w:after="160"/>
      <w:jc w:val="left"/>
    </w:pPr>
    <w:rPr>
      <w:b/>
      <w:bCs/>
      <w:lang w:val="en-GB"/>
    </w:rPr>
  </w:style>
  <w:style w:type="paragraph" w:styleId="HTMLPreformatted">
    <w:name w:val="HTML Preformatted"/>
    <w:basedOn w:val="Normal"/>
    <w:link w:val="HTMLPreformattedChar"/>
    <w:uiPriority w:val="99"/>
    <w:semiHidden/>
    <w:unhideWhenUsed/>
    <w:qFormat/>
    <w:rsid w:val="00f00a73"/>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n-US"/>
    </w:rPr>
  </w:style>
  <w:style w:type="paragraph" w:styleId="Caption1">
    <w:name w:val="caption"/>
    <w:basedOn w:val="Normal"/>
    <w:next w:val="Normal"/>
    <w:uiPriority w:val="35"/>
    <w:unhideWhenUsed/>
    <w:qFormat/>
    <w:rsid w:val="001a4304"/>
    <w:pPr>
      <w:spacing w:lineRule="auto" w:line="240" w:before="0" w:after="200"/>
    </w:pPr>
    <w:rPr>
      <w:i/>
      <w:iCs/>
      <w:color w:val="44546A" w:themeColor="text2"/>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e09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2a1e3c"/>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a1e3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Nakato@cgiar.org" TargetMode="External"/><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48E9-1662-491A-A217-306B2AD6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Application>LibreOffice/7.0.3.1$Linux_X86_64 LibreOffice_project/00$Build-1</Application>
  <Pages>7</Pages>
  <Words>2178</Words>
  <Characters>11472</Characters>
  <CharactersWithSpaces>13460</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2021-09-07T14:01:00Z</dcterms:created>
  <dc:creator>LENOVO</dc:creator>
  <dc:description/>
  <dc:language>en-US</dc:language>
  <cp:lastModifiedBy>ADMIN</cp:lastModifiedBy>
  <cp:lastPrinted>2021-09-09T18:45:00Z</cp:lastPrinted>
  <dcterms:modified xsi:type="dcterms:W3CDTF">2021-09-10T07:15:00Z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 11th edition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7th edition</vt:lpwstr>
  </property>
  <property fmtid="{D5CDD505-2E9C-101B-9397-08002B2CF9AE}" pid="21" name="Mendeley Recent Style Name 3_1">
    <vt:lpwstr>American Sociological Association 6th edition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e7304c65-0ce3-3923-a4e8-cfacb5ede751</vt:lpwstr>
  </property>
  <property fmtid="{D5CDD505-2E9C-101B-9397-08002B2CF9AE}" pid="29" name="ScaleCrop">
    <vt:bool>0</vt:bool>
  </property>
  <property fmtid="{D5CDD505-2E9C-101B-9397-08002B2CF9AE}" pid="30" name="ShareDoc">
    <vt:bool>0</vt:bool>
  </property>
</Properties>
</file>